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r>
      <w:r/>
    </w:p>
    <w:p>
      <w:pP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801"/>
        <w:rPr>
          <w:rFonts w:hint="eastAsia" w:ascii="宋体" w:hAnsi="宋体" w:eastAsia="宋体" w:cs="宋体"/>
        </w:rPr>
      </w:pPr>
      <w:r>
        <w:rPr>
          <w:rFonts w:hint="eastAsia" w:ascii="宋体" w:hAnsi="宋体" w:eastAsia="宋体" w:cs="宋体"/>
        </w:rPr>
      </w:r>
      <w:r/>
    </w:p>
    <w:p>
      <w:pPr>
        <w:pStyle w:val="1035"/>
        <w:ind w:firstLine="0"/>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1035"/>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156"/>
          <w14:textFill>
            <w14:solidFill>
              <w14:schemeClr w14:val="tx1"/>
            </w14:solidFill>
          </w14:textFill>
        </w:rPr>
      </w:pPr>
      <w:r>
        <w:rPr>
          <w:rFonts w:hint="eastAsia" w:ascii="宋体" w:hAnsi="宋体" w:eastAsia="宋体" w:cs="宋体"/>
          <w:b/>
          <w:color w:val="000000" w:themeColor="text1"/>
          <w:spacing w:val="76"/>
          <w:sz w:val="156"/>
          <w14:textFill>
            <w14:solidFill>
              <w14:schemeClr w14:val="tx1"/>
            </w14:solidFill>
          </w14:textFill>
        </w:rPr>
        <w:t xml:space="preserve">招标文件</w:t>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35"/>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35"/>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firstLine="1058"/>
        <w:spacing w:line="600" w:lineRule="exact"/>
        <w:rPr>
          <w:rFonts w:hint="eastAsia" w:ascii="宋体" w:hAnsi="宋体" w:eastAsia="宋体" w:cs="宋体"/>
          <w:color w:val="auto"/>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项目编号</w:t>
      </w:r>
      <w:r>
        <w:rPr>
          <w:rFonts w:hint="eastAsia" w:ascii="宋体" w:hAnsi="宋体" w:eastAsia="宋体" w:cs="宋体"/>
          <w:color w:val="auto"/>
          <w:sz w:val="28"/>
          <w:szCs w:val="22"/>
        </w:rPr>
        <w:t xml:space="preserve">：</w:t>
      </w:r>
      <w:r>
        <w:rPr>
          <w:rFonts w:hint="eastAsia" w:ascii="宋体" w:hAnsi="宋体" w:cs="宋体"/>
          <w:color w:val="auto"/>
          <w:sz w:val="28"/>
          <w:szCs w:val="22"/>
          <w:lang w:eastAsia="zh-CN"/>
        </w:rPr>
        <w:t xml:space="preserve">JSZC-320305-ZQHJ-G2026-0011</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1058"/>
        <w:spacing w:line="600" w:lineRule="exact"/>
        <w:rPr>
          <w:rFonts w:hint="eastAsia" w:ascii="宋体" w:hAnsi="宋体" w:eastAsia="宋体" w:cs="宋体"/>
          <w:color w:val="ff0000"/>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项目名称：</w:t>
      </w:r>
      <w:r>
        <w:rPr>
          <w:rFonts w:hint="eastAsia" w:ascii="宋体" w:hAnsi="宋体" w:eastAsia="宋体" w:cs="宋体"/>
          <w:color w:val="000000" w:themeColor="text1"/>
          <w:sz w:val="28"/>
          <w:szCs w:val="22"/>
          <w:lang w:eastAsia="zh-CN"/>
          <w14:textFill>
            <w14:solidFill>
              <w14:schemeClr w14:val="tx1"/>
            </w14:solidFill>
          </w14:textFill>
        </w:rPr>
        <w:t xml:space="preserve">贾汪区中小学音体美器材</w:t>
      </w:r>
      <w:r/>
    </w:p>
    <w:p>
      <w:pPr>
        <w:rPr>
          <w:rFonts w:hint="eastAsia" w:ascii="宋体" w:hAnsi="宋体" w:eastAsia="宋体" w:cs="宋体"/>
        </w:rPr>
      </w:pPr>
      <w:r>
        <w:rPr>
          <w:rFonts w:hint="eastAsia" w:ascii="宋体" w:hAnsi="宋体" w:eastAsia="宋体" w:cs="宋体"/>
        </w:rPr>
      </w:r>
      <w:r/>
    </w:p>
    <w:p>
      <w:pPr>
        <w:ind w:firstLine="1058"/>
        <w:spacing w:line="600" w:lineRule="exact"/>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t xml:space="preserve">采 购 人：徐州市贾汪区教育局</w:t>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pStyle w:val="103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right="-159" w:firstLine="1440"/>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中企华建友工程管理有限公司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eastAsia="宋体" w:cs="宋体"/>
          <w:bCs/>
          <w:color w:val="auto"/>
          <w:sz w:val="30"/>
          <w:lang w:eastAsia="zh-CN"/>
        </w:rPr>
        <w:t xml:space="preserve">六</w:t>
      </w:r>
      <w:r>
        <w:rPr>
          <w:rFonts w:hint="eastAsia" w:ascii="宋体" w:hAnsi="宋体" w:eastAsia="宋体" w:cs="宋体"/>
          <w:bCs/>
          <w:color w:val="auto"/>
          <w:sz w:val="30"/>
        </w:rPr>
        <w:t xml:space="preserve">年三月</w:t>
      </w:r>
      <w:r/>
    </w:p>
    <w:p>
      <w:pP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br w:type="page" w:clear="all"/>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目 录</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第一章  投标邀请</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第二章  投标人须知</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第三章  投标资料表</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第四章  评标标准</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第五章  拟签订的合同文本</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第六章  采购需求</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第七章  投标文件相关格式</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44"/>
          <w14:textFill>
            <w14:solidFill>
              <w14:schemeClr w14:val="tx1"/>
            </w14:solidFill>
          </w14:textFill>
        </w:rPr>
      </w:r>
      <w:r/>
    </w:p>
    <w:p>
      <w:pPr>
        <w:jc w:val="center"/>
        <w:spacing w:line="519" w:lineRule="atLeast"/>
        <w:rPr>
          <w:rFonts w:hint="eastAsia" w:ascii="宋体" w:hAnsi="宋体" w:eastAsia="宋体" w:cs="宋体"/>
          <w:b/>
          <w:color w:val="000000" w:themeColor="text1"/>
          <w:sz w:val="40"/>
          <w:szCs w:val="4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eastAsia="宋体" w:cs="宋体"/>
          <w:b/>
          <w:color w:val="000000" w:themeColor="text1"/>
          <w:sz w:val="40"/>
          <w:szCs w:val="40"/>
          <w:lang w:eastAsia="zh-CN"/>
          <w14:textFill>
            <w14:solidFill>
              <w14:schemeClr w14:val="tx1"/>
            </w14:solidFill>
          </w14:textFill>
        </w:rPr>
        <w:t xml:space="preserve">贾汪区中小学音体美器材</w:t>
      </w:r>
      <w:r>
        <w:rPr>
          <w:rFonts w:hint="eastAsia" w:ascii="宋体" w:hAnsi="宋体" w:eastAsia="宋体" w:cs="宋体"/>
          <w:b/>
          <w:color w:val="000000" w:themeColor="text1"/>
          <w:sz w:val="40"/>
          <w:szCs w:val="40"/>
          <w14:textFill>
            <w14:solidFill>
              <w14:schemeClr w14:val="tx1"/>
            </w14:solidFill>
          </w14:textFill>
        </w:rPr>
        <w:t xml:space="preserve">》</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第一章  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u w:val="single"/>
          <w:lang w:eastAsia="zh-CN"/>
          <w14:textFill>
            <w14:solidFill>
              <w14:schemeClr w14:val="tx1"/>
            </w14:solidFill>
          </w14:textFill>
        </w:rPr>
        <w:t xml:space="preserve">中企华建友工程管理有限公司</w:t>
      </w:r>
      <w:r>
        <w:rPr>
          <w:rFonts w:hint="eastAsia" w:ascii="宋体" w:hAnsi="宋体" w:eastAsia="宋体" w:cs="宋体"/>
          <w:color w:val="000000" w:themeColor="text1"/>
          <w:sz w:val="30"/>
          <w14:textFill>
            <w14:solidFill>
              <w14:schemeClr w14:val="tx1"/>
            </w14:solidFill>
          </w14:textFill>
        </w:rPr>
        <w:t xml:space="preserve">对</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进行公开招标采购，现邀请符合相关条件的供应商投标。</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一、项目名称和项目编号</w:t>
      </w:r>
      <w:r/>
    </w:p>
    <w:p>
      <w:pPr>
        <w:ind w:firstLine="300"/>
        <w:spacing w:line="51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(一)项目名称：</w:t>
      </w:r>
      <w:r>
        <w:rPr>
          <w:rFonts w:hint="eastAsia" w:ascii="宋体" w:hAnsi="宋体" w:eastAsia="宋体" w:cs="宋体"/>
          <w:color w:val="000000" w:themeColor="text1"/>
          <w:sz w:val="30"/>
          <w:lang w:eastAsia="zh-CN"/>
          <w14:textFill>
            <w14:solidFill>
              <w14:schemeClr w14:val="tx1"/>
            </w14:solidFill>
          </w14:textFill>
        </w:rPr>
        <w:t xml:space="preserve">贾汪区中小学音体美器材</w:t>
      </w:r>
      <w:r/>
    </w:p>
    <w:p>
      <w:pPr>
        <w:ind w:firstLine="300"/>
        <w:spacing w:line="519" w:lineRule="atLeast"/>
        <w:rPr>
          <w:rFonts w:hint="eastAsia" w:ascii="宋体" w:hAnsi="宋体" w:eastAsia="宋体" w:cs="宋体"/>
          <w:strike/>
          <w:color w:val="auto"/>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(二)项目编</w:t>
      </w:r>
      <w:r>
        <w:rPr>
          <w:rFonts w:hint="eastAsia" w:ascii="宋体" w:hAnsi="宋体" w:eastAsia="宋体" w:cs="宋体"/>
          <w:color w:val="auto"/>
          <w:sz w:val="30"/>
        </w:rPr>
        <w:t xml:space="preserve">号：</w:t>
      </w:r>
      <w:r>
        <w:rPr>
          <w:rFonts w:hint="eastAsia" w:ascii="宋体" w:hAnsi="宋体" w:cs="宋体"/>
          <w:color w:val="auto"/>
          <w:sz w:val="30"/>
          <w:lang w:eastAsia="zh-CN"/>
        </w:rPr>
        <w:t xml:space="preserve">JSZC-320305-ZQHJ-G2026-0011</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二、对投标人的资格要求</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详见本项目公开招标公告。</w:t>
      </w:r>
      <w:r/>
    </w:p>
    <w:p>
      <w:pPr>
        <w:ind w:firstLine="301"/>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三、获取招标文件</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（一）潜在投标人访问电子招标投标交易平台的网络地址和方法：</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（2）潜在供应商访问“苏采云”系统的网络地址和方法：“苏采云”系统的网址：http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//jszfcg.jsczt.cn/；或进入徐州政府采购网（网址：http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//czj.xz.gov.cn/Home/HomeIndex）--业务工作--用户登录，点击“苏采云”进入系统。</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（3）“CA数字证书”的获取：</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（三）售价：免费。</w:t>
      </w:r>
      <w:r/>
    </w:p>
    <w:p>
      <w:pPr>
        <w:ind w:firstLine="300"/>
        <w:spacing w:line="51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四、</w:t>
      </w:r>
      <w:r>
        <w:rPr>
          <w:rFonts w:hint="eastAsia" w:ascii="宋体" w:hAnsi="宋体" w:eastAsia="宋体" w:cs="宋体"/>
          <w:b/>
          <w:bCs/>
          <w:color w:val="auto"/>
          <w:sz w:val="30"/>
        </w:rPr>
        <w:t xml:space="preserve">投标有关信息</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（一）投标截止时间：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（二）开标时间：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（三）开标地点：“苏采云”系统“开标大厅”或进入徐州政府采购网--业务工作--用户登录，点击“苏采云”进入系</w:t>
      </w:r>
      <w:r>
        <w:rPr>
          <w:rFonts w:hint="eastAsia" w:ascii="宋体" w:hAnsi="宋体" w:eastAsia="宋体" w:cs="宋体"/>
          <w:color w:val="000000" w:themeColor="text1"/>
          <w:sz w:val="30"/>
          <w14:textFill>
            <w14:solidFill>
              <w14:schemeClr w14:val="tx1"/>
            </w14:solidFill>
          </w14:textFill>
        </w:rPr>
        <w:t xml:space="preserve">统“开标大厅”。</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五、采购人</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（一）名称：徐州市贾汪区教育局</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（二）地址：江苏省徐州市贾汪区行政办公北区B楼</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eastAsia="zh-CN"/>
          <w14:textFill>
            <w14:solidFill>
              <w14:schemeClr w14:val="tx1"/>
            </w14:solidFill>
          </w14:textFill>
        </w:rPr>
        <w:t xml:space="preserve">0516-87713996</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（四）采购项目联系人：闫</w:t>
      </w:r>
      <w:r>
        <w:rPr>
          <w:rFonts w:hint="eastAsia" w:ascii="宋体" w:hAnsi="宋体" w:eastAsia="宋体" w:cs="宋体"/>
          <w:color w:val="000000" w:themeColor="text1"/>
          <w:sz w:val="28"/>
          <w:szCs w:val="28"/>
          <w:lang w:eastAsia="zh-CN"/>
          <w14:textFill>
            <w14:solidFill>
              <w14:schemeClr w14:val="tx1"/>
            </w14:solidFill>
          </w14:textFill>
        </w:rPr>
        <w:t xml:space="preserve">科长</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六、采购代理机构</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p>
      <w:pPr>
        <w:ind w:firstLine="482"/>
        <w:spacing w:line="360" w:lineRule="auto"/>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p>
    <w:p>
      <w:pPr>
        <w:ind w:firstLine="600"/>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720"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第二章 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一、总则</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（六）投标人的资格条件：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投标人是指响应招标、参加投标竞争的法人、其他组织或者自然人。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2.投标人授权代表系指法定代表人或受法人委托的受托人。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（八）招标文件应包括以下内容：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第一章，投标邀请；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第二章，投标人须知；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第三章，投标资料表；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第四章，评标标准；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第五章，拟签订的合同文本；</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第六章，采购需求；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第七章，投标文件相关格式。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（九）招标文件澄清或者修改：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2.现场考察以本文件第三章《投标资料表》中的要求为准。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3.开标前答疑会以本文件第三章《投标资料表》中的要求为准。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三、投标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（十二）投标文件的构成：</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1.投标文件的构成以本文件第三章《投标资料表》中的要求为准。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（十三）投标函和价格表、商务条件、交货和提供服务的时间：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2.商务条件以本文件第三章《投标资料表》中的要求为准。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（十四）投标报价要求：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1.投标人应按照招标文件的要求报出分项价格和总价。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2.投标人应按照招标文件的要求进行报价，如投标人</w:t>
      </w:r>
      <w:r>
        <w:rPr>
          <w:rFonts w:hint="eastAsia" w:ascii="宋体" w:hAnsi="宋体" w:eastAsia="宋体" w:cs="宋体"/>
          <w:color w:val="000000" w:themeColor="text1"/>
          <w:sz w:val="30"/>
          <w:lang w:eastAsia="zh-CN"/>
          <w14:textFill>
            <w14:solidFill>
              <w14:schemeClr w14:val="tx1"/>
            </w14:solidFill>
          </w14:textFill>
        </w:rPr>
        <w:t xml:space="preserve">报价</w:t>
      </w:r>
      <w:r>
        <w:rPr>
          <w:rFonts w:hint="eastAsia" w:ascii="宋体" w:hAnsi="宋体" w:eastAsia="宋体" w:cs="宋体"/>
          <w:color w:val="000000" w:themeColor="text1"/>
          <w:sz w:val="30"/>
          <w14:textFill>
            <w14:solidFill>
              <w14:schemeClr w14:val="tx1"/>
            </w14:solidFill>
          </w14:textFill>
        </w:rPr>
        <w:t xml:space="preserve">作出偏离，应在《偏离表》中列出。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3.采购人不支付报价以外的任何费用。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（十五）投标货币。以本文件第三章《投标资料表》中所提要求为准。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（十六）投标有效期：</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（十七）投标文件的编制要求和签署要求：</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（十八）投标文件的盖章要求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（二十二）本项目不允许分包。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5.不同投标人的投标文件相互混装；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7.电子投标文件未按规定期限投标的；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11.投标文件未按招标文件要求签署、盖章的；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12.不具备招标文件中规定的资格要求的；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13.报价超过招标文件中规定的预算金额或者最高限价的；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14.投标文件含有采购人不能接受的附加条件的；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15.法律、法规和招标文件规定的其他无效情形。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（二十五）开标：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2.投标人不足3家的，不得开标。</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3.开标过程由采购代理机构负责记录。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5.投标人未参加开标的，视同认可开标结果。</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1.评标工作由采购代理机构负责组织，并履行下列职责：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（2）宣布评标纪律；</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（3）公布投标人名单，告知评审专家应当回避的情形；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（4）组织评标委员会推选评标组长（采购人代表不得担任组长）；</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（5）在评标期间采取必要的通讯管理措施，保证评标活动不受外界干扰；</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（6）根据评标委员会的要求介绍政府采购相关政策法规、招标文件；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\o "http://www.caigou2003.com/"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政府采购</w:t>
      </w:r>
      <w:r>
        <w:rPr>
          <w:rStyle w:val="104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（10）处理与评标有关的其他事项。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2.评标委员会负责具体评标事务，并独立履行下列职责：</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（1）审查、评价投标文件是否符合招标文件的商务、技术等实质性要求；</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（2）要求投标人对投标文件有关事项作出澄清或者说明；</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（3）对投标文件进行比较和评价；</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（4）确定中标候选人名单，以及根据采购人委托直接确定中标人；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（5）向采购人、采购代理机构或有关部门报告评标中发现的违法行为。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（二十七）评标方法分为最低评标价法和综合评分法。</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（二十八）评标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1.评标工作程序：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（1）投标文件初审。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①资格性审查。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②符合性审查。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（2）澄清有关问题。</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（3）比较与评价。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（4）推荐中标候选供应商名单。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（5）编写评审报告（评标报告）。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\o "http://lilun.caigou2003.com/recijiedu/2365668.html"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最低评标价法</w:t>
      </w:r>
      <w:r>
        <w:rPr>
          <w:rStyle w:val="104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\o "http://lilun.caigou2003.com/recijiedu/2365667.html"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综合评分法</w:t>
      </w:r>
      <w:r>
        <w:rPr>
          <w:rStyle w:val="104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（二十九）投标文件报价出现前后不一致的，按照下列规定修正：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2.大写金额和小写金额不一致的，以大写金额为准；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4.总价金额与按单价合计金额不一致的，以单价金额计算结果为准。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（三十）实施政府采购异常低价审查的有关要求：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相关法律法规对供应商报价有规定的，从其规定。</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（三十二）废标条款：</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出现下列情形之一的，应予废标。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2.出现影响采购公正的违法、违规行为的；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3.投标人的报价均超过了采购预算，采购人不能支付的；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4.因重大变故，采购任务取消的。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六、定标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七、政府采购合同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（三十六）签订政府采购合同（合同签订方式）：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（三十九）腐败和欺诈行为：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（1）腐败和欺诈行为的含义：</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②“欺诈行为”系指为了影响招标、采购和合同执行等过程，隐瞒事实真相，给甲方、乙方、采购代理机构及他人造成损害的行为，其中包括投标人之间的串通行为。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八、询问和质疑</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（四十）询问和质疑</w:t>
      </w:r>
      <w:r/>
    </w:p>
    <w:p>
      <w:pPr>
        <w:ind w:firstLine="600"/>
        <w:spacing w:line="51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九、电子招标投标交易平台</w:t>
      </w:r>
      <w:r/>
    </w:p>
    <w:p>
      <w:pPr>
        <w:ind w:firstLine="600"/>
        <w:jc w:val="left"/>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（四十一）电子招标投标交易平台（即“苏采云”系统，网址：http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//jszfcg.jsczt.cn/）相关要求是本招标文件的组成部分。</w:t>
      </w:r>
      <w:r/>
    </w:p>
    <w:p>
      <w:pPr>
        <w:ind w:firstLine="602"/>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color w:val="000000" w:themeColor="text1"/>
          <w:sz w:val="30"/>
          <w14:textFill>
            <w14:solidFill>
              <w14:schemeClr w14:val="tx1"/>
            </w14:solidFill>
          </w14:textFill>
        </w:rPr>
        <w:t xml:space="preserve">第三章 投标资料表</w:t>
      </w:r>
      <w:r/>
    </w:p>
    <w:p>
      <w:pPr>
        <w:ind w:firstLine="600"/>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0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83"/>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195"/>
      </w:tblGrid>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条款项号</w:t>
            </w:r>
            <w:r/>
          </w:p>
        </w:tc>
        <w:tc>
          <w:tcPr>
            <w:tcMar>
              <w:left w:w="108" w:type="dxa"/>
              <w:top w:w="0" w:type="dxa"/>
              <w:right w:w="108" w:type="dxa"/>
              <w:bottom w:w="0" w:type="dxa"/>
            </w:tcMar>
            <w:tcW w:w="8195"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内 容</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总则</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本项目采购人：徐州市贾汪区教育局</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本项目采购代理机构：</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tc>
      </w:tr>
      <w:tr>
        <w:trPr>
          <w:jc w:val="center"/>
          <w:trHeight w:val="444"/>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投标人的资格条件：</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一、符合《中华人民共和国政府采购法》第二十二条的规定；</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color w:val="000000" w:themeColor="text1"/>
                <w:sz w:val="28"/>
                <w:szCs w:val="28"/>
                <w:lang w:val="en-US" w:eastAsia="en-US"/>
                <w14:textFill>
                  <w14:solidFill>
                    <w14:schemeClr w14:val="tx1"/>
                  </w14:solidFill>
                </w14:textFill>
              </w:rPr>
              <w:t xml:space="preserve">落实政府采购政策需满足的资格要求：</w:t>
            </w:r>
            <w:r>
              <w:rPr>
                <w:rFonts w:hint="eastAsia" w:ascii="宋体" w:hAnsi="宋体" w:eastAsia="宋体" w:cs="宋体"/>
                <w:b/>
                <w:color w:val="000000" w:themeColor="text1"/>
                <w:sz w:val="28"/>
                <w:szCs w:val="28"/>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lang w:val="en-US" w:eastAsia="en-US"/>
                <w14:textFill>
                  <w14:solidFill>
                    <w14:schemeClr w14:val="tx1"/>
                  </w14:solidFill>
                </w14:textFill>
              </w:rPr>
              <w:t xml:space="preserve">三、本项目的特定资格要求：</w:t>
            </w:r>
            <w:r>
              <w:rPr>
                <w:rFonts w:hint="eastAsia" w:ascii="宋体" w:hAnsi="宋体" w:eastAsia="宋体" w:cs="宋体"/>
                <w:b/>
                <w:color w:val="000000" w:themeColor="text1"/>
                <w:sz w:val="28"/>
                <w:szCs w:val="28"/>
                <w:lang w:val="en-US" w:eastAsia="zh-CN"/>
                <w14:textFill>
                  <w14:solidFill>
                    <w14:schemeClr w14:val="tx1"/>
                  </w14:solidFill>
                </w14:textFill>
              </w:rPr>
              <w:t xml:space="preserve">无</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同时明确相关事项如下：</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1、本项目不接受联合体参与采购活动。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3、为本采购项目提供整体设计、规范编制或者项目管理、监理、检测等服务的供应商，不得再参加本采购项目的采购活动。</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14:textFill>
                  <w14:solidFill>
                    <w14:schemeClr w14:val="tx1"/>
                  </w14:solidFill>
                </w14:textFill>
              </w:rPr>
              <w:t xml:space="preserve">四</w:t>
            </w:r>
            <w:r>
              <w:rPr>
                <w:rFonts w:hint="eastAsia" w:ascii="宋体" w:hAnsi="宋体" w:eastAsia="宋体" w:cs="宋体"/>
                <w:color w:val="000000" w:themeColor="text1"/>
                <w:sz w:val="28"/>
                <w:szCs w:val="28"/>
                <w14:textFill>
                  <w14:solidFill>
                    <w14:schemeClr w14:val="tx1"/>
                  </w14:solidFill>
                </w14:textFill>
              </w:rPr>
              <w:t xml:space="preserve">、查询及使用供应商信用记录：</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(一)由采购人查询信用信息。</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(二)查询渠道包括：</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1、“信用中国”网（www.creditchina.gov.cn）；</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2、中国政府采购网（www.ccgp.gov.cn）；</w:t>
            </w:r>
            <w:r/>
          </w:p>
          <w:p>
            <w:pPr>
              <w:ind w:firstLine="280"/>
              <w:jc w:val="left"/>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3、“信用江苏”网（http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//credit.jiangsu.gov.cn/）；</w:t>
            </w:r>
            <w:r/>
          </w:p>
          <w:p>
            <w:pPr>
              <w:ind w:firstLine="278"/>
              <w:jc w:val="left"/>
              <w:keepLines w:val="0"/>
              <w:keepNext w:val="0"/>
              <w:pageBreakBefore w:val="0"/>
              <w:widowControl w:val="off"/>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4、“信用中国(江苏徐州)”网（http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//www.xuzhoucredit.gov.cn）；</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(三)截止时点（查询环节）：开标后资格审查结束前。</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(五)信用信息的使用规则：</w:t>
            </w:r>
            <w:r/>
          </w:p>
          <w:p>
            <w:pPr>
              <w:ind w:firstLine="56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招标</w:t>
            </w:r>
            <w:r/>
          </w:p>
        </w:tc>
      </w:tr>
      <w:tr>
        <w:trPr>
          <w:jc w:val="center"/>
          <w:trHeight w:val="189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(八)1</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(九)2</w:t>
            </w:r>
            <w:r/>
          </w:p>
        </w:tc>
        <w:tc>
          <w:tcPr>
            <w:tcMar>
              <w:left w:w="108" w:type="dxa"/>
              <w:top w:w="0" w:type="dxa"/>
              <w:right w:w="108" w:type="dxa"/>
              <w:bottom w:w="0" w:type="dxa"/>
            </w:tcMar>
            <w:tcW w:w="8195" w:type="dxa"/>
            <w:textDirection w:val="lrTb"/>
            <w:noWrap w:val="false"/>
          </w:tcPr>
          <w:p>
            <w:pPr>
              <w:tabs>
                <w:tab w:val="left" w:pos="5760" w:leader="none"/>
              </w:tabs>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(九)3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投标文件的语言为中文</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(十二)</w:t>
            </w:r>
            <w:r/>
          </w:p>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线上投标文件编制要求：</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请按照以下要求（包括但不限于以下要求）制作：</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一、基本目录</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1、《开标一览表》（加盖电子签章，政府采购客户端工具输入报价自动生成）。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二、资格条件（必须提供，否则投标将被拒绝）</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(一)投标人合法有效的营业执照扫描件，或事业单位法人证书扫描件，或民办非企业单位登记证书扫描件；</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(二)财务状况报告</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即提供投标人的本项目开标时间前6个月内</w:t>
            </w:r>
            <w:r>
              <w:rPr>
                <w:rFonts w:hint="eastAsia" w:ascii="宋体" w:hAnsi="宋体" w:eastAsia="宋体" w:cs="宋体"/>
                <w:color w:val="auto"/>
                <w:sz w:val="28"/>
                <w:szCs w:val="28"/>
              </w:rPr>
              <w:t xml:space="preserve">任何时间的</w:t>
            </w:r>
            <w:r>
              <w:rPr>
                <w:rFonts w:hint="eastAsia" w:ascii="宋体" w:hAnsi="宋体" w:eastAsia="宋体" w:cs="宋体"/>
                <w:b/>
                <w:color w:val="auto"/>
                <w:sz w:val="28"/>
                <w:szCs w:val="28"/>
              </w:rPr>
              <w:t xml:space="preserve">资产负债表、利润表扫描件各一份</w:t>
            </w:r>
            <w:r>
              <w:rPr>
                <w:rFonts w:hint="eastAsia" w:ascii="宋体" w:hAnsi="宋体" w:eastAsia="宋体" w:cs="宋体"/>
                <w:color w:val="auto"/>
                <w:sz w:val="28"/>
                <w:szCs w:val="28"/>
              </w:rPr>
              <w:t xml:space="preserve">；或提供投标人</w:t>
            </w:r>
            <w:r>
              <w:rPr>
                <w:rFonts w:hint="eastAsia" w:ascii="宋体" w:hAnsi="宋体" w:cs="宋体"/>
                <w:b/>
                <w:color w:val="auto"/>
                <w:sz w:val="28"/>
                <w:szCs w:val="28"/>
                <w:lang w:eastAsia="zh-CN"/>
              </w:rPr>
              <w:t xml:space="preserve">上一年度</w:t>
            </w:r>
            <w:r>
              <w:rPr>
                <w:rFonts w:hint="eastAsia" w:ascii="宋体" w:hAnsi="宋体" w:eastAsia="宋体" w:cs="宋体"/>
                <w:b/>
                <w:color w:val="auto"/>
                <w:sz w:val="28"/>
                <w:szCs w:val="28"/>
              </w:rPr>
              <w:t xml:space="preserve">经审计的财务报告扫描件</w:t>
            </w:r>
            <w:r>
              <w:rPr>
                <w:rFonts w:hint="eastAsia" w:ascii="宋体" w:hAnsi="宋体" w:eastAsia="宋体" w:cs="宋体"/>
                <w:color w:val="auto"/>
                <w:sz w:val="28"/>
                <w:szCs w:val="28"/>
              </w:rPr>
              <w:t xml:space="preserve">一份</w:t>
            </w:r>
            <w:r>
              <w:rPr>
                <w:rFonts w:hint="eastAsia" w:ascii="宋体" w:hAnsi="宋体" w:cs="宋体"/>
                <w:color w:val="auto"/>
                <w:sz w:val="28"/>
                <w:szCs w:val="28"/>
                <w:lang w:eastAsia="zh-CN"/>
              </w:rPr>
              <w:t xml:space="preserve">（应包括审计报告正文、资产负债表、现金流量表、利润表)</w:t>
            </w:r>
            <w:r>
              <w:rPr>
                <w:rFonts w:hint="eastAsia" w:ascii="宋体" w:hAnsi="宋体" w:eastAsia="宋体" w:cs="宋体"/>
                <w:color w:val="auto"/>
                <w:sz w:val="28"/>
                <w:szCs w:val="28"/>
              </w:rPr>
              <w:t xml:space="preserve">；或投标人的本项目开标时间前6</w:t>
            </w:r>
            <w:r>
              <w:rPr>
                <w:rFonts w:hint="eastAsia" w:ascii="宋体" w:hAnsi="宋体" w:eastAsia="宋体" w:cs="宋体"/>
                <w:color w:val="000000" w:themeColor="text1"/>
                <w:sz w:val="28"/>
                <w:szCs w:val="28"/>
                <w14:textFill>
                  <w14:solidFill>
                    <w14:schemeClr w14:val="tx1"/>
                  </w14:solidFill>
                </w14:textFill>
              </w:rPr>
              <w:t xml:space="preserve">个月内银行出具的</w:t>
            </w:r>
            <w:r>
              <w:rPr>
                <w:rFonts w:hint="eastAsia" w:ascii="宋体" w:hAnsi="宋体" w:eastAsia="宋体" w:cs="宋体"/>
                <w:b/>
                <w:color w:val="000000" w:themeColor="text1"/>
                <w:sz w:val="28"/>
                <w:szCs w:val="28"/>
                <w14:textFill>
                  <w14:solidFill>
                    <w14:schemeClr w14:val="tx1"/>
                  </w14:solidFill>
                </w14:textFill>
              </w:rPr>
              <w:t xml:space="preserve">资信证明扫描件</w:t>
            </w:r>
            <w:r>
              <w:rPr>
                <w:rFonts w:hint="eastAsia" w:ascii="宋体" w:hAnsi="宋体" w:eastAsia="宋体" w:cs="宋体"/>
                <w:color w:val="000000" w:themeColor="text1"/>
                <w:sz w:val="28"/>
                <w:szCs w:val="28"/>
                <w14:textFill>
                  <w14:solidFill>
                    <w14:schemeClr w14:val="tx1"/>
                  </w14:solidFill>
                </w14:textFill>
              </w:rPr>
              <w:t xml:space="preserve">一份；</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(三)投标人的本项目开标时间前6个月内任何1个月的</w:t>
            </w:r>
            <w:r>
              <w:rPr>
                <w:rFonts w:hint="eastAsia" w:ascii="宋体" w:hAnsi="宋体" w:eastAsia="宋体" w:cs="宋体"/>
                <w:b/>
                <w:color w:val="000000" w:themeColor="text1"/>
                <w:sz w:val="28"/>
                <w:szCs w:val="28"/>
                <w14:textFill>
                  <w14:solidFill>
                    <w14:schemeClr w14:val="tx1"/>
                  </w14:solidFill>
                </w14:textFill>
              </w:rPr>
              <w:t xml:space="preserve">依法缴纳税收扫描件和社会保障资金扫描件</w:t>
            </w:r>
            <w:r>
              <w:rPr>
                <w:rFonts w:hint="eastAsia" w:ascii="宋体" w:hAnsi="宋体" w:eastAsia="宋体" w:cs="宋体"/>
                <w:color w:val="000000" w:themeColor="text1"/>
                <w:sz w:val="28"/>
                <w:szCs w:val="28"/>
                <w14:textFill>
                  <w14:solidFill>
                    <w14:schemeClr w14:val="tx1"/>
                  </w14:solidFill>
                </w14:textFill>
              </w:rPr>
              <w:t xml:space="preserve">的相关材料</w:t>
            </w:r>
            <w:r>
              <w:rPr>
                <w:rFonts w:hint="eastAsia" w:ascii="宋体" w:hAnsi="宋体" w:eastAsia="宋体" w:cs="宋体"/>
                <w:b/>
                <w:color w:val="000000" w:themeColor="text1"/>
                <w:sz w:val="28"/>
                <w:szCs w:val="28"/>
                <w14:textFill>
                  <w14:solidFill>
                    <w14:schemeClr w14:val="tx1"/>
                  </w14:solidFill>
                </w14:textFill>
              </w:rPr>
              <w:t xml:space="preserve">各一份</w:t>
            </w:r>
            <w:r>
              <w:rPr>
                <w:rFonts w:hint="eastAsia" w:ascii="宋体" w:hAnsi="宋体" w:eastAsia="宋体" w:cs="宋体"/>
                <w:color w:val="000000" w:themeColor="text1"/>
                <w:sz w:val="28"/>
                <w:szCs w:val="28"/>
                <w14:textFill>
                  <w14:solidFill>
                    <w14:schemeClr w14:val="tx1"/>
                  </w14:solidFill>
                </w14:textFill>
              </w:rPr>
              <w:t xml:space="preserve">（依法免税或不需要缴纳社会保障资金的供应商</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提供相应文件扫描件证明其依法免税或不需要缴纳社会保障资金)；</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w:t>
            </w:r>
            <w:r>
              <w:rPr>
                <w:rFonts w:hint="eastAsia" w:ascii="宋体" w:hAnsi="宋体" w:eastAsia="宋体" w:cs="宋体"/>
                <w:b/>
                <w:bCs/>
                <w:color w:val="000000" w:themeColor="text1"/>
                <w:sz w:val="28"/>
                <w:szCs w:val="28"/>
                <w14:textFill>
                  <w14:solidFill>
                    <w14:schemeClr w14:val="tx1"/>
                  </w14:solidFill>
                </w14:textFill>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所附证明材料扫描件可不加盖电子签章</w:t>
            </w:r>
            <w:r>
              <w:rPr>
                <w:rFonts w:hint="eastAsia" w:ascii="宋体" w:hAnsi="宋体" w:eastAsia="宋体" w:cs="宋体"/>
                <w:b/>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（五）投标人参加政府采购活动前3年内在经营活动中没有重大违法记录的书面声明</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w:t>
            </w:r>
            <w:r>
              <w:rPr>
                <w:rFonts w:hint="eastAsia" w:ascii="宋体" w:hAnsi="宋体" w:eastAsia="宋体" w:cs="宋体"/>
                <w:b/>
                <w:color w:val="000000" w:themeColor="text1"/>
                <w:sz w:val="28"/>
                <w:szCs w:val="28"/>
                <w14:textFill>
                  <w14:solidFill>
                    <w14:schemeClr w14:val="tx1"/>
                  </w14:solidFill>
                </w14:textFill>
              </w:rPr>
              <w:t xml:space="preserve">电子签章</w:t>
            </w:r>
            <w:r>
              <w:rPr>
                <w:rFonts w:hint="eastAsia" w:ascii="宋体" w:hAnsi="宋体" w:eastAsia="宋体" w:cs="宋体"/>
                <w:color w:val="000000" w:themeColor="text1"/>
                <w:sz w:val="28"/>
                <w:szCs w:val="28"/>
                <w14:textFill>
                  <w14:solidFill>
                    <w14:schemeClr w14:val="tx1"/>
                  </w14:solidFill>
                </w14:textFill>
              </w:rPr>
              <w:t xml:space="preserve">，格式见本文件第七章《投标文件相关格式》</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（六）本项目为专门面向中小微企业采购的项目，投标人所提供的货物全部由符合政策要求的中小企业制造，投标人提供的货物的制造商应全部为中小微企业、监狱企业、残疾人福利性单位。</w:t>
            </w:r>
            <w:r/>
          </w:p>
          <w:p>
            <w:pPr>
              <w:ind w:right="28" w:firstLine="560"/>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投标人须提供《中小企业声明函》</w:t>
            </w:r>
            <w:r>
              <w:rPr>
                <w:rFonts w:hint="eastAsia" w:ascii="宋体" w:hAnsi="宋体" w:eastAsia="宋体" w:cs="宋体"/>
                <w:b/>
                <w:bCs/>
                <w:color w:val="000000" w:themeColor="text1"/>
                <w:sz w:val="28"/>
                <w:szCs w:val="28"/>
                <w14:textFill>
                  <w14:solidFill>
                    <w14:schemeClr w14:val="tx1"/>
                  </w14:solidFill>
                </w14:textFill>
              </w:rPr>
              <w:t xml:space="preserve">（电子签章，填写完整。格式见招标文件第七章《投标文件相关格式》，必须提供）</w:t>
            </w:r>
            <w:r>
              <w:rPr>
                <w:rFonts w:hint="eastAsia" w:ascii="宋体" w:hAnsi="宋体" w:eastAsia="宋体" w:cs="宋体"/>
                <w:color w:val="000000" w:themeColor="text1"/>
                <w:sz w:val="28"/>
                <w:szCs w:val="28"/>
                <w14:textFill>
                  <w14:solidFill>
                    <w14:schemeClr w14:val="tx1"/>
                  </w14:solidFill>
                </w14:textFill>
              </w:rPr>
              <w:t xml:space="preserve">。《中小企业声明函》查询渠道参考工业和信息化部发布的“中小企业规模类型自测小程序”</w:t>
            </w:r>
            <w:r>
              <w:rPr>
                <w:rFonts w:hint="eastAsia" w:ascii="宋体" w:hAnsi="宋体" w:cs="宋体"/>
                <w:color w:val="000000" w:themeColor="text1"/>
                <w:sz w:val="28"/>
                <w:szCs w:val="28"/>
                <w:lang w:eastAsia="zh-CN"/>
                <w14:textFill>
                  <w14:solidFill>
                    <w14:schemeClr w14:val="tx1"/>
                  </w14:solidFill>
                </w14:textFill>
              </w:rPr>
              <w:t xml:space="preserve">。</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注：</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8"/>
                <w:szCs w:val="28"/>
                <w14:textFill>
                  <w14:solidFill>
                    <w14:schemeClr w14:val="tx1"/>
                  </w14:solidFill>
                </w14:textFill>
              </w:rPr>
              <w:t xml:space="preserve">）的规定为准。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注：监狱企业和残疾人福利性单位等同于小微企业。</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具体以《财政部司法部关于政府采购支持监狱企业发展有关问题的通知》（财库〔2014〕68号）的规定为准。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①安置的残疾人占本单位在职职工人数的比例不低于25%（含25%），并且安置的残疾人人数不少于10人（含10人）；</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②依法与安置的每位残疾人签订了一年以上（含一年）的劳动合同或服务协议；</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val="0"/>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三、符合条件（必须提供，否则投标无效）</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(一)报价</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1、《开标一览表》。</w:t>
            </w:r>
            <w:r>
              <w:rPr>
                <w:rFonts w:hint="eastAsia" w:ascii="宋体" w:hAnsi="宋体" w:eastAsia="宋体" w:cs="宋体"/>
                <w:color w:val="000000" w:themeColor="text1"/>
                <w:sz w:val="28"/>
                <w:szCs w:val="28"/>
                <w14:textFill>
                  <w14:solidFill>
                    <w14:schemeClr w14:val="tx1"/>
                  </w14:solidFill>
                </w14:textFill>
              </w:rPr>
              <w:t xml:space="preserve">要求加盖电子签章，格式见本文件第七章《投标文件相关格式》或政府采购客户端工具输入报价自动生成。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2、《分项价格表》。要求加盖电子签章，格式见本文件第七章《投标文件相关格式》（必须提供，否则在符合性审查时按照投标无效处理）。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（二）商务资信</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1、《投标函》（要求加盖电子签章，格式见招标文件第七章《投标文件相关格式》。）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（三）技术响应</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1、《偏离表》（加盖电子签章，格式见招标文件第七章《投标文件相关格式》。）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四、综合评审评分项</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（一）技术部分</w:t>
            </w:r>
            <w:r/>
          </w:p>
          <w:p>
            <w:pPr>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1、样品</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t xml:space="preserve">、技术规格</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、实施方案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4</w:t>
            </w:r>
            <w:r>
              <w:rPr>
                <w:rFonts w:hint="eastAsia" w:ascii="宋体" w:hAnsi="宋体" w:eastAsia="宋体" w:cs="宋体"/>
                <w:b/>
                <w:bCs/>
                <w:color w:val="auto"/>
                <w:sz w:val="28"/>
                <w:szCs w:val="28"/>
              </w:rPr>
              <w:t xml:space="preserve">、售后服务及培训方案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bCs/>
                <w:color w:val="000000" w:themeColor="text1"/>
                <w:sz w:val="28"/>
                <w:szCs w:val="28"/>
                <w14:textFill>
                  <w14:solidFill>
                    <w14:schemeClr w14:val="tx1"/>
                  </w14:solidFill>
                </w14:textFill>
              </w:rPr>
              <w:t xml:space="preserve">商务部分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1、投标人业绩</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2、体系认证证书原件的扫描件</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五、其他部分</w:t>
            </w:r>
            <w:r/>
          </w:p>
          <w:p>
            <w:pPr>
              <w:rPr>
                <w:b w:val="0"/>
                <w:bCs w:val="0"/>
              </w:rPr>
            </w:pPr>
            <w:r>
              <w:rPr>
                <w:rFonts w:hint="eastAsia" w:ascii="宋体" w:hAnsi="宋体" w:eastAsia="宋体" w:cs="宋体"/>
                <w:b/>
                <w:bCs/>
                <w:color w:val="000000" w:themeColor="text1"/>
                <w:sz w:val="28"/>
                <w:szCs w:val="28"/>
                <w14:textFill>
                  <w14:solidFill>
                    <w14:schemeClr w14:val="tx1"/>
                  </w14:solidFill>
                </w14:textFill>
              </w:rPr>
              <w:t xml:space="preserve">（一）价格折扣文件格式：</w:t>
            </w:r>
            <w:r>
              <w:rPr>
                <w:rFonts w:hint="eastAsia" w:ascii="宋体" w:hAnsi="宋体" w:eastAsia="宋体" w:cs="宋体"/>
                <w:b w:val="0"/>
                <w:bCs w:val="0"/>
                <w:color w:val="000000" w:themeColor="text1"/>
                <w:sz w:val="28"/>
                <w:szCs w:val="28"/>
                <w14:textFill>
                  <w14:solidFill>
                    <w14:schemeClr w14:val="tx1"/>
                  </w14:solidFill>
                </w14:textFill>
              </w:rPr>
              <w:t xml:space="preserve">投标人提供的货物为符合政府采购本国产品政策要求的本国产品，提供</w:t>
            </w:r>
            <w:r>
              <w:rPr>
                <w:rFonts w:hint="eastAsia" w:ascii="宋体" w:hAnsi="宋体" w:eastAsia="宋体" w:cs="宋体"/>
                <w:b/>
                <w:bCs/>
                <w:color w:val="000000" w:themeColor="text1"/>
                <w:sz w:val="28"/>
                <w:szCs w:val="28"/>
                <w14:textFill>
                  <w14:solidFill>
                    <w14:schemeClr w14:val="tx1"/>
                  </w14:solidFill>
                </w14:textFill>
              </w:rPr>
              <w:t xml:space="preserve">《关于符合本国产品标准的声明函》</w:t>
            </w:r>
            <w:r>
              <w:rPr>
                <w:rFonts w:hint="eastAsia" w:ascii="宋体" w:hAnsi="宋体" w:eastAsia="宋体" w:cs="宋体"/>
                <w:b w:val="0"/>
                <w:bCs w:val="0"/>
                <w:color w:val="000000" w:themeColor="text1"/>
                <w:sz w:val="28"/>
                <w:szCs w:val="28"/>
                <w14:textFill>
                  <w14:solidFill>
                    <w14:schemeClr w14:val="tx1"/>
                  </w14:solidFill>
                </w14:textFill>
              </w:rPr>
              <w:t xml:space="preserve">（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1、本国产品应当符合以下条件：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（一）在中国境内生产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产品应当在中国境内生产，即在中华人民共和国关境内实现从原材料、组件到产品的属性改变。</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1.为确保产品在运输或者储存期间保持某种状态而进行的操作；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2.为产品运输或者销售进行的包装或者展示；</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3.在产品或者其包装上粘贴或者印刷品牌、标志、标识以及其他用于区别的标记；</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4.简单的上漆、磨光和分装；</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5.其他不属于属性改变的情形。</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（二）在中国境内生产的组件成本占比达到规定比例</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产品在中国境内生产的组件成本占比应当达到规定比例，计算公式为：</w:t>
            </w:r>
            <w:r/>
          </w:p>
          <w:p>
            <w:pPr>
              <w:jc w:val="center"/>
              <w:rPr>
                <w:b w:val="0"/>
                <w:bCs w:val="0"/>
              </w:rPr>
            </w:pPr>
            <w:r>
              <mc:AlternateContent>
                <mc:Choice Requires="wpg">
                  <w:drawing>
                    <wp:inline xmlns:wp="http://schemas.openxmlformats.org/drawingml/2006/wordprocessingDrawing" distT="0" distB="0" distL="0" distR="0">
                      <wp:extent cx="3276600" cy="495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8" o:title=""/>
                    </v:shape>
                  </w:pict>
                </mc:Fallback>
              </mc:AlternateConten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（三）特定产品的关键组件、关键工序符合相关要求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2、本国产品标准的适用范围</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3、对本国产品的支持政策</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具体以《国务院办公厅关于在政府采购中实施本国产品标准及相关政策的通知》（国办发〔2025〕34号）规定为准。</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注：中国境内生产的组件成本核算基本规则</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三、产品总成本和组件成本以相关会计核算数据、采购合同、进货记录等为基础进行计算。</w:t>
            </w:r>
            <w:r/>
          </w:p>
          <w:p>
            <w:pPr>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四、需要对成本核算规则予以进一步明确的其他有关事项，由财政部会同有关部门另行规定。</w:t>
            </w:r>
            <w:r/>
          </w:p>
          <w:p>
            <w:pPr>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说明：本项目不接受进口产品投标。</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1、投标人应对以上文件的合法性、真实性负责。</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2、签订合同前，中标人必须向采购人提交其投标文件中所有扫描件的原件，采购人核查无误后，签订合同。如中标人不能在采购</w:t>
            </w:r>
            <w:r>
              <w:rPr>
                <w:rFonts w:hint="eastAsia" w:ascii="宋体" w:hAnsi="宋体" w:eastAsia="宋体" w:cs="宋体"/>
                <w:color w:val="auto"/>
                <w:sz w:val="28"/>
                <w:szCs w:val="28"/>
              </w:rPr>
              <w:t xml:space="preserve">人规定的时间内向采购人提供原件，将被采购人视为放弃中标资格。</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3、中标供应商在收到中标通知书后与采购人签订合同前，必须提供与系统中电子投标文件一致的纸质投标文件</w:t>
            </w:r>
            <w:r>
              <w:rPr>
                <w:rFonts w:hint="eastAsia" w:ascii="宋体" w:hAnsi="宋体" w:cs="宋体"/>
                <w:b/>
                <w:bCs/>
                <w:color w:val="auto"/>
                <w:sz w:val="28"/>
                <w:szCs w:val="28"/>
                <w:lang w:val="en-US" w:eastAsia="zh-CN"/>
              </w:rPr>
              <w:t xml:space="preserve">正本壹份，副本贰份</w:t>
            </w:r>
            <w:r>
              <w:rPr>
                <w:rFonts w:hint="eastAsia" w:ascii="宋体" w:hAnsi="宋体" w:cs="宋体"/>
                <w:color w:val="auto"/>
                <w:sz w:val="28"/>
                <w:szCs w:val="28"/>
                <w:lang w:val="en-US" w:eastAsia="zh-CN"/>
              </w:rPr>
              <w:t xml:space="preserve">。</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(十三)2</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商务条件见：</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一、本文件第四章《评标标准》中《评分细则》。</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二、本文件第三章《投标资料表》中(十二)。</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jc w:val="center"/>
          <w:trHeight w:val="40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本项目预算金额：人民币</w:t>
            </w:r>
            <w:r>
              <w:rPr>
                <w:rFonts w:hint="eastAsia" w:ascii="宋体" w:hAnsi="宋体" w:cs="宋体"/>
                <w:b/>
                <w:bCs/>
                <w:color w:val="auto"/>
                <w:sz w:val="28"/>
                <w:szCs w:val="28"/>
                <w:lang w:val="en-US" w:eastAsia="zh-CN"/>
              </w:rPr>
              <w:t xml:space="preserve">135.00</w:t>
            </w:r>
            <w:r>
              <w:rPr>
                <w:rFonts w:hint="eastAsia" w:ascii="宋体" w:hAnsi="宋体" w:eastAsia="宋体" w:cs="宋体"/>
                <w:b/>
                <w:bCs/>
                <w:color w:val="auto"/>
                <w:sz w:val="28"/>
                <w:szCs w:val="28"/>
              </w:rPr>
              <w:t xml:space="preserve">万元；其中：</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采购包1：人民币</w:t>
            </w:r>
            <w:r>
              <w:rPr>
                <w:rFonts w:hint="eastAsia" w:ascii="宋体" w:hAnsi="宋体" w:cs="宋体"/>
                <w:b/>
                <w:bCs/>
                <w:color w:val="auto"/>
                <w:sz w:val="28"/>
                <w:szCs w:val="28"/>
                <w:lang w:val="en-US" w:eastAsia="zh-CN"/>
              </w:rPr>
              <w:t xml:space="preserve">49.23</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采购包2：人民币</w:t>
            </w:r>
            <w:r>
              <w:rPr>
                <w:rFonts w:hint="eastAsia" w:ascii="宋体" w:hAnsi="宋体" w:cs="宋体"/>
                <w:b/>
                <w:bCs/>
                <w:color w:val="auto"/>
                <w:sz w:val="28"/>
                <w:szCs w:val="28"/>
                <w:lang w:val="en-US" w:eastAsia="zh-CN"/>
              </w:rPr>
              <w:t xml:space="preserve">42.75</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采购包3：人民币</w:t>
            </w:r>
            <w:r>
              <w:rPr>
                <w:rFonts w:hint="eastAsia" w:ascii="宋体" w:hAnsi="宋体" w:cs="宋体"/>
                <w:b/>
                <w:bCs/>
                <w:color w:val="auto"/>
                <w:sz w:val="28"/>
                <w:szCs w:val="28"/>
                <w:lang w:val="en-US" w:eastAsia="zh-CN"/>
              </w:rPr>
              <w:t xml:space="preserve">43.02</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不接受超过预算金额的投标报价。</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报价包括产品价、税金、运费、安装调试、检验、保险、验收、投标人的利润等全部费用，采购人不再支付报价以外的任何费用。</w:t>
            </w:r>
            <w:r/>
          </w:p>
        </w:tc>
      </w:tr>
      <w:tr>
        <w:trPr>
          <w:jc w:val="center"/>
          <w:trHeight w:val="41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(十五)</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以人民币报价。</w:t>
            </w:r>
            <w:r/>
          </w:p>
        </w:tc>
      </w:tr>
      <w:tr>
        <w:trPr>
          <w:jc w:val="center"/>
          <w:trHeight w:val="4556"/>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（十七）</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1046"/>
                <w:rFonts w:hint="eastAsia" w:ascii="宋体" w:hAnsi="宋体" w:eastAsia="宋体" w:cs="宋体"/>
                <w:color w:val="000000" w:themeColor="text1"/>
                <w:sz w:val="28"/>
                <w:szCs w:val="28"/>
                <w:u w:val="none"/>
                <w14:textFill>
                  <w14:solidFill>
                    <w14:schemeClr w14:val="tx1"/>
                  </w14:solidFill>
                </w14:textFill>
              </w:rPr>
              <w:t xml:space="preserve">http</w:t>
            </w:r>
            <w:r>
              <w:rPr>
                <w:rStyle w:val="1046"/>
                <w:rFonts w:hint="eastAsia" w:ascii="宋体" w:hAnsi="宋体" w:eastAsia="宋体" w:cs="宋体"/>
                <w:color w:val="000000" w:themeColor="text1"/>
                <w:sz w:val="28"/>
                <w:szCs w:val="28"/>
                <w:u w:val="none"/>
                <w:lang w:eastAsia="zh-CN"/>
                <w14:textFill>
                  <w14:solidFill>
                    <w14:schemeClr w14:val="tx1"/>
                  </w14:solidFill>
                </w14:textFill>
              </w:rPr>
              <w:t xml:space="preserve">：</w:t>
            </w:r>
            <w:r>
              <w:rPr>
                <w:rStyle w:val="1046"/>
                <w:rFonts w:hint="eastAsia" w:ascii="宋体" w:hAnsi="宋体" w:eastAsia="宋体" w:cs="宋体"/>
                <w:color w:val="000000" w:themeColor="text1"/>
                <w:sz w:val="28"/>
                <w:szCs w:val="28"/>
                <w:u w:val="none"/>
                <w14:textFill>
                  <w14:solidFill>
                    <w14:schemeClr w14:val="tx1"/>
                  </w14:solidFill>
                </w14:textFill>
              </w:rPr>
              <w:t xml:space="preserve">//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46"/>
                <w:rFonts w:hint="eastAsia" w:ascii="宋体" w:hAnsi="宋体" w:eastAsia="宋体" w:cs="宋体"/>
                <w:color w:val="000000" w:themeColor="text1"/>
                <w:sz w:val="28"/>
                <w:szCs w:val="28"/>
                <w:u w:val="none"/>
                <w14:textFill>
                  <w14:solidFill>
                    <w14:schemeClr w14:val="tx1"/>
                  </w14:solidFill>
                </w14:textFill>
              </w:rPr>
              <w:fldChar w:fldCharType="end"/>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投标人应当通过“苏采云”系统提交数据电文形式的投标文件（即电子投标）。</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8"/>
                <w:szCs w:val="28"/>
                <w14:textFill>
                  <w14:solidFill>
                    <w14:schemeClr w14:val="tx1"/>
                  </w14:solidFill>
                </w14:textFill>
              </w:rPr>
              <w:t xml:space="preserve">zip</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投标文件不得超过150M！</w:t>
            </w:r>
            <w:r>
              <w:rPr>
                <w:rFonts w:hint="eastAsia" w:ascii="宋体" w:hAnsi="宋体" w:eastAsia="宋体" w:cs="宋体"/>
                <w:color w:val="000000" w:themeColor="text1"/>
                <w:sz w:val="28"/>
                <w:szCs w:val="28"/>
                <w14:textFill>
                  <w14:solidFill>
                    <w14:schemeClr w14:val="tx1"/>
                  </w14:solidFill>
                </w14:textFill>
              </w:rPr>
              <w:t xml:space="preserve">名为</w:t>
            </w:r>
            <w:r>
              <w:rPr>
                <w:rFonts w:hint="eastAsia" w:ascii="宋体" w:hAnsi="宋体" w:eastAsia="宋体" w:cs="宋体"/>
                <w:b/>
                <w:bCs/>
                <w:color w:val="000000" w:themeColor="text1"/>
                <w:sz w:val="28"/>
                <w:szCs w:val="28"/>
                <w14:textFill>
                  <w14:solidFill>
                    <w14:schemeClr w14:val="tx1"/>
                  </w14:solidFill>
                </w14:textFill>
              </w:rPr>
              <w:t xml:space="preserve">“.kedt”</w:t>
            </w:r>
            <w:r>
              <w:rPr>
                <w:rFonts w:hint="eastAsia" w:ascii="宋体" w:hAnsi="宋体" w:eastAsia="宋体" w:cs="宋体"/>
                <w:color w:val="000000" w:themeColor="text1"/>
                <w:sz w:val="28"/>
                <w:szCs w:val="28"/>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8"/>
                <w:szCs w:val="28"/>
                <w14:textFill>
                  <w14:solidFill>
                    <w14:schemeClr w14:val="tx1"/>
                  </w14:solidFill>
                </w14:textFill>
              </w:rPr>
              <w:t xml:space="preserve">“.kedt”）。</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见本文件第三章《投标资料表》中(十二)</w:t>
            </w:r>
            <w:r>
              <w:rPr>
                <w:rFonts w:hint="eastAsia" w:ascii="宋体" w:hAnsi="宋体" w:eastAsia="宋体" w:cs="宋体"/>
                <w:color w:val="auto"/>
                <w:sz w:val="28"/>
                <w:szCs w:val="28"/>
                <w:lang w:eastAsia="zh-CN"/>
              </w:rPr>
              <w:t xml:space="preserve">。</w:t>
            </w:r>
            <w:r/>
          </w:p>
        </w:tc>
      </w:tr>
      <w:tr>
        <w:trPr>
          <w:jc w:val="center"/>
          <w:trHeight w:val="1872"/>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w:t>
            </w:r>
            <w:r/>
          </w:p>
        </w:tc>
        <w:tc>
          <w:tcPr>
            <w:tcMar>
              <w:left w:w="108" w:type="dxa"/>
              <w:top w:w="0" w:type="dxa"/>
              <w:right w:w="108" w:type="dxa"/>
              <w:bottom w:w="0" w:type="dxa"/>
            </w:tcMar>
            <w:tcW w:w="8195" w:type="dxa"/>
            <w:textDirection w:val="lrTb"/>
            <w:noWrap w:val="false"/>
          </w:tcPr>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投标文件的提交与接收： </w:t>
            </w:r>
            <w:r/>
          </w:p>
          <w:p>
            <w:pPr>
              <w:ind w:left="0" w:firstLine="0"/>
              <w:keepLines w:val="0"/>
              <w:keepNext w:val="0"/>
              <w:pageBreakBefore w:val="0"/>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1、投标文件提交与接收时间：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00前。</w:t>
            </w:r>
            <w:r/>
          </w:p>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2、投标文件提交与接收地点：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电子投标文件应由其法定代表人或法定代表人授权代表在规定的网上投标时间内，</w:t>
            </w:r>
            <w:r>
              <w:rPr>
                <w:rFonts w:hint="eastAsia" w:ascii="宋体" w:hAnsi="宋体" w:eastAsia="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w:t>
            </w:r>
            <w:r/>
          </w:p>
        </w:tc>
      </w:tr>
      <w:tr>
        <w:trPr>
          <w:jc w:val="center"/>
          <w:trHeight w:val="244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(二十五)1</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开标时间及地点：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北京时间10：00</w:t>
            </w:r>
            <w:r>
              <w:rPr>
                <w:rFonts w:hint="eastAsia" w:ascii="宋体" w:hAnsi="宋体" w:eastAsia="宋体" w:cs="宋体"/>
                <w:b/>
                <w:color w:val="auto"/>
                <w:sz w:val="28"/>
                <w:szCs w:val="28"/>
              </w:rPr>
              <w:t xml:space="preserve">（标准时间）</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2、开标地点：</w:t>
            </w:r>
            <w:r/>
          </w:p>
          <w:p>
            <w:pPr>
              <w:jc w:val="left"/>
              <w:keepLines w:val="0"/>
              <w:keepNext w:val="0"/>
              <w:pageBreakBefore w:val="0"/>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“苏采云”系统（网址：http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//jszfcg.jsczt.cn/）“开标大厅”或进入徐州政府采购网（网址：http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//czj.xz.gov.cn/Home/HomeIndex）--业务工作--用户登录，点击“苏采云”进入系统“开标大厅”。</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w:t>
            </w:r>
            <w:r>
              <w:rPr>
                <w:rFonts w:hint="eastAsia" w:ascii="宋体" w:hAnsi="宋体" w:eastAsia="宋体" w:cs="宋体"/>
                <w:color w:val="auto"/>
                <w:sz w:val="28"/>
                <w:szCs w:val="28"/>
                <w:lang w:val="en-US" w:eastAsia="zh-CN"/>
              </w:rPr>
              <w:t xml:space="preserve">2</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评标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采用综合评分法。</w:t>
            </w:r>
            <w:r/>
          </w:p>
        </w:tc>
      </w:tr>
      <w:tr>
        <w:trPr>
          <w:jc w:val="center"/>
          <w:trHeight w:val="2928"/>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三、采购人应当自收到评标报告之日起5个工作日内，在评标报告确定的中标候选人名单中按得分最高顺序确定一名中标人。</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四、投标人可同时参与</w:t>
            </w:r>
            <w:r>
              <w:rPr>
                <w:rFonts w:hint="eastAsia" w:ascii="宋体" w:hAnsi="宋体" w:eastAsia="宋体" w:cs="宋体"/>
                <w:b/>
                <w:bCs/>
                <w:color w:val="000000" w:themeColor="text1"/>
                <w:sz w:val="28"/>
                <w:szCs w:val="28"/>
                <w:lang w:eastAsia="zh-CN"/>
                <w14:textFill>
                  <w14:solidFill>
                    <w14:schemeClr w14:val="tx1"/>
                  </w14:solidFill>
                </w14:textFill>
              </w:rPr>
              <w:t xml:space="preserve">三</w:t>
            </w:r>
            <w:r>
              <w:rPr>
                <w:rFonts w:hint="eastAsia" w:ascii="宋体" w:hAnsi="宋体" w:eastAsia="宋体" w:cs="宋体"/>
                <w:b/>
                <w:bCs/>
                <w:color w:val="000000" w:themeColor="text1"/>
                <w:sz w:val="28"/>
                <w:szCs w:val="28"/>
                <w14:textFill>
                  <w14:solidFill>
                    <w14:schemeClr w14:val="tx1"/>
                  </w14:solidFill>
                </w14:textFill>
              </w:rPr>
              <w:t xml:space="preserve">个采购包的投标，但只能中标一个标段，评标顺序按采购包顺序依次进行。</w:t>
            </w:r>
            <w:r/>
          </w:p>
        </w:tc>
      </w:tr>
      <w:tr>
        <w:trPr>
          <w:jc w:val="center"/>
          <w:trHeight w:val="478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(二十九)</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2"/>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(三十)</w:t>
            </w:r>
            <w:r/>
          </w:p>
        </w:tc>
        <w:tc>
          <w:tcPr>
            <w:tcMar>
              <w:left w:w="108" w:type="dxa"/>
              <w:top w:w="0" w:type="dxa"/>
              <w:right w:w="108" w:type="dxa"/>
              <w:bottom w:w="0" w:type="dxa"/>
            </w:tcMar>
            <w:tcW w:w="8195" w:type="dxa"/>
            <w:vMerge w:val="restart"/>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3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采购人与中标、中标人应当在中标、成交通知书发出之日起30日内，按照采购文件确定的事项签订政府采购合同。</w:t>
            </w:r>
            <w:r/>
          </w:p>
        </w:tc>
      </w:tr>
      <w:tr>
        <w:trPr>
          <w:jc w:val="center"/>
          <w:trHeight w:val="68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履约保证金：无。</w:t>
            </w:r>
            <w:r/>
          </w:p>
        </w:tc>
      </w:tr>
      <w:tr>
        <w:trPr>
          <w:jc w:val="center"/>
          <w:trHeight w:val="282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质疑接收人：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rPr>
                <w:rFonts w:hint="eastAsia" w:ascii="宋体" w:hAnsi="宋体" w:eastAsia="宋体" w:cs="宋体"/>
                <w:color w:val="000000" w:themeColor="text1"/>
                <w:sz w:val="28"/>
                <w:szCs w:val="28"/>
                <w14:textFill>
                  <w14:solidFill>
                    <w14:schemeClr w14:val="tx1"/>
                  </w14:solidFill>
                </w14:textFill>
              </w:rPr>
              <w:t xml:space="preserve">      联系电话：</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tc>
      </w:tr>
      <w:tr>
        <w:trPr>
          <w:jc w:val="center"/>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附加说明</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中标人在收到中标通知书时，须向采购人和采购代理机构提交《开标一览表》和《分项价格表》的数据文件（WORD格式）。</w:t>
            </w:r>
            <w:r/>
          </w:p>
        </w:tc>
      </w:tr>
      <w:tr>
        <w:trPr>
          <w:jc w:val="center"/>
          <w:trHeight w:val="90"/>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特别提醒：</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本章附件：</w:t>
      </w:r>
      <w:r>
        <w:rPr>
          <w:rFonts w:hint="eastAsia" w:ascii="宋体" w:hAnsi="宋体" w:eastAsia="宋体" w:cs="宋体"/>
          <w:b/>
          <w:color w:val="000000" w:themeColor="text1"/>
          <w:sz w:val="30"/>
          <w14:textFill>
            <w14:solidFill>
              <w14:schemeClr w14:val="tx1"/>
            </w14:solidFill>
          </w14:textFill>
        </w:rPr>
        <w:t xml:space="preserve">招标代理服务收费标准</w:t>
      </w:r>
      <w:r/>
    </w:p>
    <w:tbl>
      <w:tblPr>
        <w:tblStyle w:val="78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0.005%</w:t>
            </w:r>
            <w:r/>
          </w:p>
        </w:tc>
      </w:tr>
    </w:tbl>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说明：</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2、代理服务费按差额定率累进法计算。</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3、代理服务费基准金额（按差额定率累进法计算的）=中标金额（按差额定率累进法计算的）*费率（%）</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5、定点类等无金额或事先不能计算出价格总额的项目，按中标（成交）金额</w:t>
      </w:r>
      <w:r>
        <w:rPr>
          <w:rFonts w:hint="eastAsia" w:ascii="宋体" w:hAnsi="宋体" w:eastAsia="宋体" w:cs="宋体"/>
          <w:color w:val="auto"/>
          <w:sz w:val="24"/>
        </w:rPr>
        <w:t xml:space="preserve">100万元计算服务费。</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上该表为自行约定的代理服务费标准。</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7、账户信息：</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账户名：中企华建友工程管理有限公司贾汪分公司</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开户行：中国建设银行徐州市贾汪支行</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账号：32001718836052506264</w:t>
      </w:r>
      <w:r/>
    </w:p>
    <w:p>
      <w:pPr>
        <w:spacing w:line="360" w:lineRule="auto"/>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第四章 评标标准</w:t>
      </w:r>
      <w:r/>
    </w:p>
    <w:p>
      <w:pPr>
        <w:spacing w:line="360" w:lineRule="auto"/>
        <w:rPr>
          <w:rFonts w:hint="eastAsia" w:ascii="宋体" w:hAnsi="宋体" w:eastAsia="宋体" w:cs="宋体"/>
          <w:b/>
          <w:bCs/>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采购包</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1</w:t>
      </w:r>
      <w:r>
        <w:rPr>
          <w:rFonts w:hint="eastAsia" w:ascii="宋体" w:hAnsi="宋体" w:eastAsia="宋体" w:cs="宋体"/>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2</w:t>
      </w:r>
      <w:r>
        <w:rPr>
          <w:rFonts w:hint="eastAsia" w:ascii="宋体" w:hAnsi="宋体" w:eastAsia="宋体" w:cs="宋体"/>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3</w:t>
      </w:r>
      <w:r/>
    </w:p>
    <w:tbl>
      <w:tblPr>
        <w:tblStyle w:val="783"/>
        <w:tblW w:w="981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313"/>
        <w:gridCol w:w="788"/>
        <w:gridCol w:w="7133"/>
      </w:tblGrid>
      <w:tr>
        <w:trPr>
          <w:jc w:val="center"/>
          <w:trHeight w:val="70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评标因素</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分值</w:t>
            </w:r>
            <w:r/>
          </w:p>
        </w:tc>
        <w:tc>
          <w:tcPr>
            <w:tcW w:w="713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评分标准</w:t>
            </w:r>
            <w:r/>
          </w:p>
        </w:tc>
      </w:tr>
      <w:tr>
        <w:trPr>
          <w:jc w:val="center"/>
          <w:trHeight w:val="79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价格总分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30分</w:t>
            </w:r>
            <w:r/>
          </w:p>
        </w:tc>
        <w:tc>
          <w:tcPr>
            <w:tcW w:w="7133"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各投标人价格得分=最低报价（投标人的最低评审价格）÷各投标人评审价格×30。</w:t>
            </w:r>
            <w:r/>
          </w:p>
          <w:p>
            <w:pPr>
              <w:spacing w:line="240" w:lineRule="atLeast"/>
            </w:pPr>
            <w:r>
              <w:rPr>
                <w:rFonts w:hint="eastAsia" w:ascii="宋体" w:hAnsi="宋体" w:eastAsia="宋体" w:cs="宋体"/>
                <w:color w:val="000000" w:themeColor="text1"/>
                <w:szCs w:val="21"/>
                <w:highlight w:val="none"/>
                <w14:textFill>
                  <w14:solidFill>
                    <w14:schemeClr w14:val="tx1"/>
                  </w14:solidFill>
                </w14:textFill>
              </w:rPr>
              <w:t xml:space="preserve">注：促进本国产品优惠政策：</w:t>
            </w:r>
            <w:r>
              <w:rPr>
                <w:rFonts w:hint="eastAsia" w:ascii="宋体" w:hAnsi="宋体" w:eastAsia="宋体" w:cs="宋体"/>
                <w:b/>
                <w:bCs/>
                <w:color w:val="000000" w:themeColor="text1"/>
                <w:szCs w:val="21"/>
                <w:highlight w:val="none"/>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Cs w:val="21"/>
                <w:highlight w:val="none"/>
                <w14:textFill>
                  <w14:solidFill>
                    <w14:schemeClr w14:val="tx1"/>
                  </w14:solidFill>
                </w14:textFill>
              </w:rPr>
              <w:t xml:space="preserve">，依法对本国产品给予价格评审优惠，对本国产品的报价给予20%的价格扣除，用扣除后的价格参与评审。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该投标人的评审价格=《开标一览表》中的“总价”*（100%-20%）</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享受价格评审优惠不改变最终中标价格，政府采购合同仍按照中标供应商的报价签订。</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2</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技术</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lang w:val="en-US" w:eastAsia="zh-CN"/>
                <w14:textFill>
                  <w14:solidFill>
                    <w14:schemeClr w14:val="tx1"/>
                  </w14:solidFill>
                </w14:textFill>
              </w:rPr>
              <w:t xml:space="preserve">4</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4475"/>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w:t>
            </w:r>
            <w:r/>
          </w:p>
        </w:tc>
        <w:tc>
          <w:tcPr>
            <w:tcW w:w="788"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根据招标文件第六章《采购需求》要求，投标人需提供样品</w:t>
            </w:r>
            <w:r>
              <w:rPr>
                <w:rFonts w:hint="eastAsia" w:ascii="宋体" w:hAnsi="宋体" w:eastAsia="宋体" w:cs="宋体"/>
                <w:color w:val="000000" w:themeColor="text1"/>
                <w:szCs w:val="21"/>
                <w:lang w:eastAsia="zh-CN"/>
                <w14:textFill>
                  <w14:solidFill>
                    <w14:schemeClr w14:val="tx1"/>
                  </w14:solidFill>
                </w14:textFill>
              </w:rPr>
              <w:t xml:space="preserve">目录见“投标人需提供样品清单”。</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样品制作标准：参照技术参数要求制作。</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对样品的质量感观（如材质、式样、颜色、工艺、油漆等）进行评价（</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质量感官完全满足招标文件要求给人稳重感的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基本满足招标文件要求</w:t>
            </w:r>
            <w:r>
              <w:rPr>
                <w:rFonts w:hint="eastAsia" w:ascii="宋体" w:hAnsi="宋体" w:eastAsia="宋体" w:cs="宋体"/>
                <w:color w:val="000000" w:themeColor="text1"/>
                <w:szCs w:val="21"/>
                <w14:textFill>
                  <w14:solidFill>
                    <w14:schemeClr w14:val="tx1"/>
                  </w14:solidFill>
                </w14:textFill>
              </w:rPr>
              <w:t xml:space="preserve">无明显缺陷或瑕疵得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存在少量轻微缺陷，不影响使用功能得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存在较多缺陷或影响使用功能问题明显</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对样品的整体以及相关展示效果进行评分进行评价（</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优</w:t>
            </w:r>
            <w:r>
              <w:rPr>
                <w:rFonts w:hint="eastAsia" w:ascii="宋体" w:hAnsi="宋体" w:eastAsia="宋体" w:cs="宋体"/>
                <w:color w:val="000000" w:themeColor="text1"/>
                <w:szCs w:val="21"/>
                <w:lang w:val="en-US" w:eastAsia="zh-CN"/>
                <w14:textFill>
                  <w14:solidFill>
                    <w14:schemeClr w14:val="tx1"/>
                  </w14:solidFill>
                </w14:textFill>
              </w:rPr>
              <w:t xml:space="preserve">秀</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完全</w:t>
            </w:r>
            <w:r>
              <w:rPr>
                <w:rFonts w:hint="eastAsia" w:ascii="宋体" w:hAnsi="宋体" w:eastAsia="宋体" w:cs="宋体"/>
                <w:color w:val="000000" w:themeColor="text1"/>
                <w:szCs w:val="21"/>
                <w14:textFill>
                  <w14:solidFill>
                    <w14:schemeClr w14:val="tx1"/>
                  </w14:solidFill>
                </w14:textFill>
              </w:rPr>
              <w:t xml:space="preserve">满足规范要求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基本符合规范要求无明显缺陷或瑕疵得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存在少量轻微</w:t>
            </w:r>
            <w:r>
              <w:rPr>
                <w:rFonts w:hint="eastAsia" w:ascii="宋体" w:hAnsi="宋体" w:eastAsia="宋体" w:cs="宋体"/>
                <w:color w:val="000000" w:themeColor="text1"/>
                <w:szCs w:val="21"/>
                <w:lang w:val="en-US" w:eastAsia="zh-CN"/>
                <w14:textFill>
                  <w14:solidFill>
                    <w14:schemeClr w14:val="tx1"/>
                  </w14:solidFill>
                </w14:textFill>
              </w:rPr>
              <w:t xml:space="preserve">瑕疵的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明显不符合规范要求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对提供样品数量的完整性进行打分（</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分）：完全满足招标文件要求的得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分，每缺少一项扣2分，扣完为止；</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投标人提供的样品不符合招标文件参数要求的，本项不得分。本项最高得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110"/>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tcW w:w="131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技术规格 </w:t>
            </w:r>
            <w:r/>
          </w:p>
          <w:p>
            <w:pPr>
              <w:jc w:val="center"/>
              <w:spacing w:line="240" w:lineRule="atLeast"/>
              <w:rPr>
                <w:rFonts w:hint="eastAsia" w:ascii="宋体" w:hAnsi="宋体" w:eastAsia="宋体" w:cs="宋体"/>
                <w:color w:val="0000ff"/>
                <w:szCs w:val="21"/>
                <w:highlight w:val="yellow"/>
              </w:rPr>
            </w:pPr>
            <w:r>
              <w:rPr>
                <w:rFonts w:hint="eastAsia" w:ascii="宋体" w:hAnsi="宋体" w:eastAsia="宋体" w:cs="宋体"/>
                <w:color w:val="0000ff"/>
                <w:szCs w:val="21"/>
                <w:highlight w:val="yellow"/>
              </w:rPr>
            </w:r>
            <w:r/>
          </w:p>
        </w:tc>
        <w:tc>
          <w:tcPr>
            <w:tcW w:w="788" w:type="dxa"/>
            <w:vAlign w:val="center"/>
            <w:textDirection w:val="lrTb"/>
            <w:noWrap w:val="false"/>
          </w:tcPr>
          <w:p>
            <w:pPr>
              <w:jc w:val="center"/>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w:t>
            </w:r>
            <w:r/>
          </w:p>
        </w:tc>
        <w:tc>
          <w:tcPr>
            <w:tcW w:w="7133" w:type="dxa"/>
            <w:vAlign w:val="center"/>
            <w:textDirection w:val="lrTb"/>
            <w:noWrap w:val="false"/>
          </w:tcPr>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依据投标文件中技术规格对招标文件第六章《采购需求》“技术</w:t>
            </w:r>
            <w:r>
              <w:rPr>
                <w:rFonts w:hint="eastAsia" w:ascii="宋体" w:hAnsi="宋体" w:eastAsia="宋体" w:cs="宋体"/>
                <w:color w:val="auto"/>
                <w:szCs w:val="21"/>
                <w:highlight w:val="none"/>
                <w:lang w:eastAsia="zh-CN"/>
              </w:rPr>
              <w:t xml:space="preserve">要求和</w:t>
            </w:r>
            <w:r>
              <w:rPr>
                <w:rFonts w:hint="eastAsia" w:ascii="宋体" w:hAnsi="宋体" w:eastAsia="宋体" w:cs="宋体"/>
                <w:color w:val="auto"/>
                <w:szCs w:val="21"/>
                <w:highlight w:val="none"/>
              </w:rPr>
              <w:t xml:space="preserve">参数”满足程度进行评价。招标文件中“</w:t>
            </w:r>
            <w:r>
              <w:rPr>
                <w:rFonts w:hint="eastAsia" w:ascii="宋体" w:hAnsi="宋体" w:eastAsia="宋体" w:cs="宋体"/>
                <w:color w:val="auto"/>
                <w:szCs w:val="21"/>
                <w:highlight w:val="none"/>
                <w:lang w:eastAsia="zh-CN"/>
              </w:rPr>
              <w:t xml:space="preserve">产品技术要求和</w:t>
            </w:r>
            <w:r>
              <w:rPr>
                <w:rFonts w:hint="eastAsia" w:ascii="宋体" w:hAnsi="宋体" w:eastAsia="宋体" w:cs="宋体"/>
                <w:color w:val="auto"/>
                <w:szCs w:val="21"/>
                <w:highlight w:val="none"/>
              </w:rPr>
              <w:t xml:space="preserve">参数”标注“▲”的技术条款为重要参数，未标注“▲”的技术条款为一般参数：加“▲”的技术条款须提供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不满足要求的视为负偏离，每项扣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分。其他一般参数不满足要求的每项扣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8分，最低得0分。</w:t>
            </w:r>
            <w:r/>
          </w:p>
        </w:tc>
      </w:tr>
      <w:tr>
        <w:trPr>
          <w:jc w:val="center"/>
          <w:trHeight w:val="303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根据投标人项目实施方案内容的全面性、可行性、针对性、进行评价。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实施方案内容的全面性（4分）：全面、完善、符合实际得4分；较全面、较为完善、较为符合实际得3分，描述一般、基本符合实际得2分，不完善不合实际得1分；未提供不得分。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实施方案内容的可行性（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分）：符合实际切实可行得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分；较切实可行得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分，可行性一般得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分；可行性欠缺得0分；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实施方案内容的针对性（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分）：针对性强得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分；针对性较强得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分，针对性一般得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分；针对性不强得0分；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12</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65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售后服务及培训方案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根据投标人针对本项目提供的售后服务方案内容（包括</w:t>
            </w: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14:textFill>
                  <w14:solidFill>
                    <w14:schemeClr w14:val="tx1"/>
                  </w14:solidFill>
                </w14:textFill>
              </w:rPr>
              <w:t xml:space="preserve">售后服务保证措施和培训方案等）的全面性、可行性、针对性进行评价。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内容的全面性（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分）：全面具体详实得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分；存在较大漏项或缺陷得0分。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可行性（2分）：切实可行得2分；可行性一般得1分；可行性欠缺得0分。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针对性（2分）：针对性强得2分；针对性一般得1分；针对性不强得0分。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lang w:val="en-US" w:eastAsia="zh-CN"/>
                <w14:textFill>
                  <w14:solidFill>
                    <w14:schemeClr w14:val="tx1"/>
                  </w14:solidFill>
                </w14:textFill>
              </w:rPr>
              <w:t xml:space="preserve">2分</w:t>
            </w:r>
            <w:r>
              <w:rPr>
                <w:rFonts w:hint="eastAsia" w:ascii="宋体" w:hAnsi="宋体" w:eastAsia="宋体" w:cs="宋体"/>
                <w:color w:val="000000" w:themeColor="text1"/>
                <w:szCs w:val="21"/>
                <w:lang w:eastAsia="zh-CN"/>
                <w14:textFill>
                  <w14:solidFill>
                    <w14:schemeClr w14:val="tx1"/>
                  </w14:solidFill>
                </w14:textFill>
              </w:rPr>
              <w:t xml:space="preserve">）：产品质保期为一年，每延长一年得</w:t>
            </w:r>
            <w:r>
              <w:rPr>
                <w:rFonts w:hint="eastAsia" w:ascii="宋体" w:hAnsi="宋体" w:eastAsia="宋体" w:cs="宋体"/>
                <w:color w:val="000000" w:themeColor="text1"/>
                <w:szCs w:val="21"/>
                <w:lang w:val="en-US" w:eastAsia="zh-CN"/>
                <w14:textFill>
                  <w14:solidFill>
                    <w14:schemeClr w14:val="tx1"/>
                  </w14:solidFill>
                </w14:textFill>
              </w:rPr>
              <w:t xml:space="preserve">1分，最高得2分。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商务</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145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业绩</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4分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auto"/>
                <w:szCs w:val="21"/>
              </w:rPr>
            </w:pPr>
            <w:r>
              <w:rPr>
                <w:rFonts w:hint="eastAsia" w:ascii="宋体" w:hAnsi="宋体" w:eastAsia="宋体" w:cs="宋体"/>
                <w:bCs/>
                <w:color w:val="auto"/>
                <w:szCs w:val="21"/>
              </w:rPr>
              <w:t xml:space="preserve">投标文件中提供投标人为卖方（乙方），合同签订日期在202</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年</w:t>
            </w:r>
            <w:r>
              <w:rPr>
                <w:rFonts w:hint="eastAsia" w:ascii="宋体" w:hAnsi="宋体" w:cs="宋体"/>
                <w:bCs/>
                <w:color w:val="auto"/>
                <w:szCs w:val="21"/>
                <w:lang w:val="en-US" w:eastAsia="zh-CN"/>
              </w:rPr>
              <w:t xml:space="preserve">03</w:t>
            </w:r>
            <w:r>
              <w:rPr>
                <w:rFonts w:hint="eastAsia" w:ascii="宋体" w:hAnsi="宋体" w:eastAsia="宋体" w:cs="宋体"/>
                <w:bCs/>
                <w:color w:val="auto"/>
                <w:szCs w:val="21"/>
              </w:rPr>
              <w:t xml:space="preserve">月以来，合同内容为本项目类似的合同扫描件</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每份得2分。本项最多得4分。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rPr>
              <w:t xml:space="preserve">备注：提供合同的扫描件并加盖供应商公章，时间以合同签订时间为准，相关证明材料</w:t>
            </w:r>
            <w:r>
              <w:rPr>
                <w:rFonts w:hint="eastAsia" w:ascii="宋体" w:hAnsi="宋体" w:eastAsia="宋体" w:cs="宋体"/>
                <w:bCs/>
                <w:color w:val="000000" w:themeColor="text1"/>
                <w:szCs w:val="21"/>
                <w14:textFill>
                  <w14:solidFill>
                    <w14:schemeClr w14:val="tx1"/>
                  </w14:solidFill>
                </w14:textFill>
              </w:rPr>
              <w:t xml:space="preserve">应能反映相关信息，未提供或提供不全的不得分。</w:t>
            </w:r>
            <w:r/>
          </w:p>
        </w:tc>
      </w:tr>
      <w:tr>
        <w:trPr>
          <w:jc w:val="center"/>
          <w:trHeight w:val="1256"/>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szCs w:val="21"/>
              </w:rPr>
              <w:t xml:space="preserve">体系认证证书</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①投标人具有有效的ISO14001环境管理体系认证证书的得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②投标人具有有效的ISO9001质量管理体系认证证书的得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szCs w:val="21"/>
              </w:rPr>
              <w:t xml:space="preserve">（上述1-2项投标文件中提供有效证书扫描件，否则不得分）。</w:t>
            </w:r>
            <w:r/>
          </w:p>
        </w:tc>
      </w:tr>
      <w:tr>
        <w:trPr>
          <w:jc w:val="center"/>
          <w:trHeight w:val="948"/>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W w:w="78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100分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r>
            <w:r/>
          </w:p>
        </w:tc>
      </w:tr>
    </w:tbl>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spacing w:line="360" w:lineRule="auto"/>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r>
      <w:r/>
    </w:p>
    <w:p>
      <w:pP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本章说明：本项目采用综合评分法。</w:t>
      </w:r>
      <w:r/>
    </w:p>
    <w:p>
      <w:pPr>
        <w:rPr>
          <w:rFonts w:hint="eastAsia" w:ascii="宋体" w:hAnsi="宋体" w:eastAsia="宋体" w:cs="宋体"/>
          <w:b/>
          <w:bCs/>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第五章 拟签订的合同文本</w:t>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600" w:lineRule="exact"/>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项目名称：</w:t>
      </w:r>
      <w:r>
        <w:rPr>
          <w:rFonts w:hint="eastAsia" w:ascii="宋体" w:hAnsi="宋体" w:eastAsia="宋体" w:cs="宋体"/>
          <w:color w:val="000000" w:themeColor="text1"/>
          <w:sz w:val="32"/>
          <w:lang w:eastAsia="zh-CN"/>
          <w14:textFill>
            <w14:solidFill>
              <w14:schemeClr w14:val="tx1"/>
            </w14:solidFill>
          </w14:textFill>
        </w:rPr>
        <w:t xml:space="preserve">贾汪区中小学音体美器材</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采购包：</w:t>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合</w:t>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794"/>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同</w:t>
      </w:r>
      <w:r/>
    </w:p>
    <w:p>
      <w:pPr>
        <w:pStyle w:val="79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  购  人：</w:t>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中标供应商：</w:t>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合同签订日期： 年 月 日</w:t>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bookmarkStart w:id="0" w:name="_Toc523404700"/>
      <w:r/>
      <w:bookmarkStart w:id="1" w:name="_Toc522790135"/>
      <w:r>
        <w:rPr>
          <w:rFonts w:hint="eastAsia" w:ascii="宋体" w:hAnsi="宋体" w:eastAsia="宋体" w:cs="宋体"/>
          <w:color w:val="000000" w:themeColor="text1"/>
          <w14:textFill>
            <w14:solidFill>
              <w14:schemeClr w14:val="tx1"/>
            </w14:solidFill>
          </w14:textFill>
        </w:rPr>
        <w:br w:type="page" w:clear="all"/>
      </w:r>
      <w:bookmarkEnd w:id="0"/>
      <w:r/>
      <w:bookmarkEnd w:id="1"/>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jc w:val="cente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目 录</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包装和标记</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除本合同上下文中另有规定外，下列各词语定义如下：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1.1“甲方”见《合同专用条款》。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1.2“乙方”见《合同专用条款》。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1.3“工作现场”见《合同专用条款》。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1.4“合同标的”见合同附件4。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1.5“技术资料”是指与合同标的的安装、试运行、验收、操作以及维修有关的技术指标、规格、图纸和文件。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1.6“技术培训”是指在合同标的的安装、试运行、验收、操作、维修以及其他方面乙方给予甲方的培训。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1.7“安装”是指有关合同标的、备件和材料的安装工作。</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1.8“试运行”是指为验明合同标的的技术性能，在安装完毕后对合同标的进行的测试。</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规定的技术性能之后，甲方对合同标的的接受。</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1.10“合同货币”见《合同专用条款》。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1.11“合同价格”见合同附件4。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1.12“合同生效日”见《合同协议书》（合同附件1）第5 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1.13“日”是指日历天数。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1.14“月”是指日历月数。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2.1甲方同意从乙方购买、乙方同意向甲方出售和提供的合同标的以及相关售后服务、技术培训和技术资料。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 合同总价见《合同专用条款》。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3.2 合同总价是固定价格。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4.1甲方应按照《合同专用条款》的规定进行支付。如果乙方未能按照《合同专用条款》的要求提交支付文件，由此产生的所有责任和发生的所有费用，均由乙方承担。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4.2乙方有义务根据合同的规定向甲方支付违约金和/或赔偿金时，甲方有权从任何一笔应付款或乙方的履约保证金中予以扣除。</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5.1交货期限、批次和交货条件见《合同专用条款》。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5.2交货地点见《合同专用条款》。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5.3在《合同专用条款》规定的期限内，乙方应将合同号、合同标的的名称、数量、金额、包装件数以及交货的时间以书面方式通知甲方。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5.4乙方应按下列规定交付合同标的：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5.4.1乙方负责将合同标的送至《合同专用条款》规定的交货地点。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5.4.2甲方出具的收据日期是合同标的的实际交货日期。</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5.5如果乙方未能按照合同规定的交货期限交货，乙方应按《合同专用条款》的规定支付违约金或提供其他救济。</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包装与标记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6.1除非合同中另有规定，合同标的应保持产品制造企业原包装完好。</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6.2在合同标的的每件包装中都应附有下列单据：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装箱明细单；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质量合格证；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技术资料交付的期限和方式见《合同专用条款》。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7.2 技术资料配合总包入册，满足验收要求。</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8.1 合同标的的安装期限见《合同专用条款》。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9.2如果合同附件2 所规定的所有技术性能在验收中都已经达到，双方应在验收合格后5日内签署验收书。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9.3甲方派出1-3名技术人员参加项目实施，乙方应积极配合甲方派出的1-3名技术人员监督管理。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10.1售后服务和技术培训见合同附件3。</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11.1如果合同标的在安装、试运行和验收中乙方未能履行其在本合同项下承担的义务，甲方有权向乙方提出索赔并寻求《合同专用条款》中规定的救济方式，救济方式包括：</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乙方替换不符合合同规定的合同标的。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按质量低劣的程度、甲方受损害的程度及损失的数额对合同标的进行降价。</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拒收合同标的。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D. 赔偿由乙方违约引起的其他损失。</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救济方式解决索赔事宜，甲方有权从合同总价或从乙方的履约保证金中扣除索赔金额。</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13.1如果乙方有下述违约行为之一或《合同专用条款》中规定的其他违约行为，在不妨碍甲方采取其它救济手段的情况下，甲方可以向乙方发出书面违约通知，全部或部分地终止合同。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乙方在合同规定的交货期限后未能按《合同专用条款》中规定的最终期限交付合同标的和/或技术资料；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合同标的未能达到合同附件2 规定的技术性能；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乙方未能履行合同项下任何其它义务，并且在收到甲方违约通知后未能按《合同专用条款》中规定的期限对其违约行为作出补救。</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13.2如果一方破产或发生资不抵债的情况</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13.3如果甲方认定乙方在投标或执行合同中有腐败或欺诈行为</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甲方有权在任何时候发出书面通知终止合同。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B.“欺诈行为”系指为了影响招标、采购和合同执行等过程而隐瞒事实，从而给甲方造成损害的行为，其中包括投标人之间的串通行为。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13.4 在甲方全部或部分终止合同的情况下，乙方应按《合同专用条款》的规定对甲方给予补偿。</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15.1 本合同的执行和争议的解决适用中华人民共和国的法律并按中华人民共和国的法律进行解释。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16.1乙方应保证甲方在使用合同标的时不受第三方提出侵犯其专利权、版权、商标权或其他权利的起诉。一旦出现侵权，乙方承担全部责任。</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17.2上述秘密，乙方只能用于本合同，而且只能由乙方相应的人员使用；没有必要接触的乙方人员，不得接触。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17.3乙方应当采取适当有效的方式保护所获取的上述秘密。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 本合同在合同协议书（合同附件1）规定的条件全部满足后生效。</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18.3 合同双方各自承担与本合同有关的应负税费。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18.5对本合同的任何补充、增添或修改以书面方式进行。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18.6没有另一方的事先书面同意，合同任何一方不得将合同项下的任何权利和义务转让给第三方。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18.8合同条款中的标题和边注仅供参考使用，不应视为合同的一部分，也不影响本文的解释。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18.9合同构成甲方和乙方之间就合同主要内容方面的完整协议，并且取代合同签订前所有关于这方面的通讯、协商、协议(不论是书面的，还是口头的)。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18.10甲方应当自政府采购合同签订之日起2个工作日内，将政府采购合同在省级以上人民政府财政部门指定的媒体上公告，但政府采购合同中涉及国家秘密、商业秘密的内容除外。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合同专用条款</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 “甲方”为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 “乙方”为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 “工作现场”为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 “合同货币”即</w:t>
      </w:r>
      <w:r>
        <w:rPr>
          <w:rFonts w:hint="eastAsia" w:ascii="宋体" w:hAnsi="宋体" w:eastAsia="宋体" w:cs="宋体"/>
          <w:color w:val="000000" w:themeColor="text1"/>
          <w:sz w:val="28"/>
          <w:szCs w:val="28"/>
          <w:u w:val="single"/>
          <w14:textFill>
            <w14:solidFill>
              <w14:schemeClr w14:val="tx1"/>
            </w14:solidFill>
          </w14:textFill>
        </w:rPr>
        <w:t xml:space="preserve">人民币</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2.1甲方同意从乙方购买、乙方同意向甲方出售的合同标的是</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。详见合同附件。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3.1合同总价为￥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大写：人民币</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pStyle w:val="857"/>
        <w:ind w:firstLine="560"/>
        <w:spacing w:before="0" w:after="0"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本合同总金额为人民币大写金额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元（小写金额：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元），经双方协商一致，选择以下第</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种付款方式：本项目选择</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付款方式：</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付款方式一：提交预付款保函的</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15</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lang w:val="en-US" w:eastAsia="zh-CN"/>
        </w:rPr>
        <w:t xml:space="preserve">四十（40%）</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即</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lang w:eastAsia="zh-CN"/>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jc w:val="both"/>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（2）合同总价的百分之</w:t>
      </w:r>
      <w:r>
        <w:rPr>
          <w:rFonts w:hint="eastAsia" w:ascii="宋体" w:hAnsi="宋体" w:eastAsia="宋体" w:cs="宋体"/>
          <w:color w:val="auto"/>
          <w:sz w:val="28"/>
          <w:szCs w:val="28"/>
          <w:u w:val="single"/>
          <w:lang w:val="en-US" w:eastAsia="zh-CN"/>
        </w:rPr>
        <w:t xml:space="preserve">六十(60%)</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元整，合同标的全部交付并安装完毕验收后15日内，由甲方办理政府采购资金结算手续，经审核后支付给乙方。</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乙方需提交的支付文件包括：</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乙方出具的全额正式发票；</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付款方式二：不提交预付款保函的</w:t>
      </w:r>
      <w:r/>
    </w:p>
    <w:p>
      <w:pPr>
        <w:pStyle w:val="785"/>
        <w:ind w:firstLine="54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合同价款的</w:t>
      </w:r>
      <w:r>
        <w:rPr>
          <w:rFonts w:hint="eastAsia" w:ascii="宋体" w:hAnsi="宋体" w:eastAsia="宋体" w:cs="宋体"/>
          <w:bCs/>
          <w:color w:val="auto"/>
          <w:sz w:val="28"/>
          <w:szCs w:val="28"/>
          <w:lang w:eastAsia="zh-CN"/>
        </w:rPr>
        <w:t xml:space="preserve">百分之</w:t>
      </w:r>
      <w:r>
        <w:rPr>
          <w:rFonts w:hint="eastAsia" w:ascii="宋体" w:hAnsi="宋体" w:eastAsia="宋体" w:cs="宋体"/>
          <w:color w:val="auto"/>
          <w:sz w:val="28"/>
          <w:szCs w:val="28"/>
          <w:u w:val="single"/>
          <w:lang w:val="en-US" w:eastAsia="zh-CN"/>
        </w:rPr>
        <w:t xml:space="preserve">三十(30%)</w:t>
      </w:r>
      <w:r>
        <w:rPr>
          <w:rFonts w:hint="eastAsia" w:ascii="宋体" w:hAnsi="宋体" w:eastAsia="宋体" w:cs="宋体"/>
          <w:bCs/>
          <w:color w:val="auto"/>
          <w:sz w:val="28"/>
          <w:szCs w:val="28"/>
        </w:rPr>
        <w:t xml:space="preserve">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w:t>
      </w:r>
      <w:r>
        <w:rPr>
          <w:rFonts w:hint="eastAsia" w:ascii="宋体" w:hAnsi="宋体" w:eastAsia="宋体" w:cs="宋体"/>
          <w:color w:val="auto"/>
          <w:sz w:val="28"/>
          <w:szCs w:val="28"/>
        </w:rPr>
        <w:t xml:space="preserve">，甲方收到乙方正式发票15日内办理政府采购资金结算手续支付给乙方。</w:t>
      </w:r>
      <w:r/>
    </w:p>
    <w:p>
      <w:pPr>
        <w:pStyle w:val="785"/>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合同总价的</w:t>
      </w:r>
      <w:r>
        <w:rPr>
          <w:rFonts w:hint="eastAsia" w:ascii="宋体" w:hAnsi="宋体" w:eastAsia="宋体" w:cs="宋体"/>
          <w:color w:val="auto"/>
          <w:sz w:val="28"/>
          <w:szCs w:val="28"/>
          <w:u w:val="none"/>
          <w:lang w:val="en-US" w:eastAsia="zh-CN"/>
        </w:rPr>
        <w:t xml:space="preserve">百分之</w:t>
      </w:r>
      <w:r>
        <w:rPr>
          <w:rFonts w:hint="eastAsia" w:ascii="宋体" w:hAnsi="宋体" w:eastAsia="宋体" w:cs="宋体"/>
          <w:color w:val="auto"/>
          <w:sz w:val="28"/>
          <w:szCs w:val="28"/>
          <w:u w:val="single"/>
          <w:lang w:val="en-US" w:eastAsia="zh-CN"/>
        </w:rPr>
        <w:t xml:space="preserve">七十(70%)</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元整</w:t>
      </w:r>
      <w:r>
        <w:rPr>
          <w:rFonts w:hint="eastAsia" w:ascii="宋体" w:hAnsi="宋体" w:eastAsia="宋体" w:cs="宋体"/>
          <w:color w:val="auto"/>
          <w:sz w:val="28"/>
          <w:szCs w:val="28"/>
        </w:rPr>
        <w:t xml:space="preserve">，合同标的全部交付并安装完毕通过验收后15天内，由甲方办理政府采购资金结算手续，经审核后支付给乙方。</w:t>
      </w:r>
      <w:r/>
    </w:p>
    <w:p>
      <w:pPr>
        <w:pStyle w:val="785"/>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乙方需提交的支付文件包括：乙方出具的全额正式发票。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第五条 交货</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5.1乙方应于合同生效日后，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天内完成供货、安装、调试并能交付使用。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 交货地点为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5.3乙方应在不迟于每批合同标的备妥待运前</w:t>
      </w:r>
      <w:r>
        <w:rPr>
          <w:rFonts w:hint="eastAsia" w:ascii="宋体" w:hAnsi="宋体" w:eastAsia="宋体" w:cs="宋体"/>
          <w:color w:val="000000" w:themeColor="text1"/>
          <w:sz w:val="28"/>
          <w:szCs w:val="28"/>
          <w:u w:val="single"/>
          <w14:textFill>
            <w14:solidFill>
              <w14:schemeClr w14:val="tx1"/>
            </w14:solidFill>
          </w14:textFill>
        </w:rPr>
        <w:t xml:space="preserve"> 5 </w:t>
      </w:r>
      <w:r>
        <w:rPr>
          <w:rFonts w:hint="eastAsia" w:ascii="宋体" w:hAnsi="宋体" w:eastAsia="宋体" w:cs="宋体"/>
          <w:color w:val="000000" w:themeColor="text1"/>
          <w:sz w:val="28"/>
          <w:szCs w:val="28"/>
          <w14:textFill>
            <w14:solidFill>
              <w14:schemeClr w14:val="tx1"/>
            </w14:solidFill>
          </w14:textFill>
        </w:rPr>
        <w:t xml:space="preserve">日通知甲方。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5.5如果乙方未能按照合同规定的交货期限交货，乙方应按每天迟交合同标的金额的百分之</w:t>
      </w:r>
      <w:r>
        <w:rPr>
          <w:rFonts w:hint="eastAsia" w:ascii="宋体" w:hAnsi="宋体" w:eastAsia="宋体" w:cs="宋体"/>
          <w:color w:val="000000" w:themeColor="text1"/>
          <w:sz w:val="28"/>
          <w:szCs w:val="28"/>
          <w:u w:val="single"/>
          <w14:textFill>
            <w14:solidFill>
              <w14:schemeClr w14:val="tx1"/>
            </w14:solidFill>
          </w14:textFill>
        </w:rPr>
        <w:t xml:space="preserve">一</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10</w:t>
      </w:r>
      <w:r>
        <w:rPr>
          <w:rFonts w:hint="eastAsia" w:ascii="宋体" w:hAnsi="宋体" w:eastAsia="宋体" w:cs="宋体"/>
          <w:color w:val="000000" w:themeColor="text1"/>
          <w:sz w:val="28"/>
          <w:szCs w:val="28"/>
          <w14:textFill>
            <w14:solidFill>
              <w14:schemeClr w14:val="tx1"/>
            </w14:solidFill>
          </w14:textFill>
        </w:rPr>
        <w:t xml:space="preserve">%) ，违约金的支付不能免除乙方继续交付相关合同标的的义务。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如果乙方在合同规定的交货期限后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日内仍未能交付全部或部分标的，在不妨碍甲方采取其他救济手段的情况下，甲方可以向乙方发出书面违约通知从而全部或部分地终止合同。</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技术资料随合同标的同时交付给甲方。</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第八条 安装</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8.1乙方应于合同生效日后，</w:t>
      </w:r>
      <w:r>
        <w:rPr>
          <w:rFonts w:hint="eastAsia" w:ascii="宋体" w:hAnsi="宋体" w:eastAsia="宋体" w:cs="宋体"/>
          <w:color w:val="auto"/>
          <w:sz w:val="28"/>
          <w:szCs w:val="28"/>
          <w:u w:val="single"/>
        </w:rPr>
        <w:t xml:space="preserve">30 </w:t>
      </w:r>
      <w:r>
        <w:rPr>
          <w:rFonts w:hint="eastAsia" w:ascii="宋体" w:hAnsi="宋体" w:eastAsia="宋体" w:cs="宋体"/>
          <w:color w:val="auto"/>
          <w:sz w:val="28"/>
          <w:szCs w:val="28"/>
        </w:rPr>
        <w:t xml:space="preserve">天内完成供货、安装、调试并能交付使用。</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9.1合同标的的试运行、验收应在乙方的协助下进行。合同标的全部交付并安装完毕后，乙方可向甲方书面提出试运行、验收要求，甲方在接到书面要求后</w:t>
      </w:r>
      <w:r>
        <w:rPr>
          <w:rFonts w:hint="eastAsia" w:ascii="宋体" w:hAnsi="宋体" w:eastAsia="宋体" w:cs="宋体"/>
          <w:color w:val="000000" w:themeColor="text1"/>
          <w:sz w:val="28"/>
          <w:szCs w:val="28"/>
          <w:u w:val="single"/>
          <w14:textFill>
            <w14:solidFill>
              <w14:schemeClr w14:val="tx1"/>
            </w14:solidFill>
          </w14:textFill>
        </w:rPr>
        <w:t xml:space="preserve"> 10 </w:t>
      </w:r>
      <w:r>
        <w:rPr>
          <w:rFonts w:hint="eastAsia" w:ascii="宋体" w:hAnsi="宋体" w:eastAsia="宋体" w:cs="宋体"/>
          <w:color w:val="000000" w:themeColor="text1"/>
          <w:sz w:val="28"/>
          <w:szCs w:val="28"/>
          <w14:textFill>
            <w14:solidFill>
              <w14:schemeClr w14:val="tx1"/>
            </w14:solidFill>
          </w14:textFill>
        </w:rPr>
        <w:t xml:space="preserve">日进行试运行、验收。如果试运行和/或验收因乙方原因发生迟延和/ 或在其它情况下发生额外费用，甲方有权就因迟延发生的损害和损失和/或任何额外费用请求赔偿。</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11.1甲方有权选择本条款规定的任意或全部救济方式。</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11.2乙方应在收到甲方索赔要求后14日内作出书面回复，否则该索赔要求将被视为已被乙方接受。乙方应在甲方发出索赔要求后14日内，按照甲方选择的救济方法解决索赔事宜。</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 如果不可抗力事件的影响持续超过20日，合同任何一方均有权发出书面通知终止合同。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13.1如果乙方有下述违约行为，甲方可以全部或部分地终止合同：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日内仍未能交付合同标的和/或技术资料；或者乙方未能履行合同项下任何其它义务，并且在收到甲方违约通知后</w:t>
      </w:r>
      <w:r>
        <w:rPr>
          <w:rFonts w:hint="eastAsia" w:ascii="宋体" w:hAnsi="宋体" w:eastAsia="宋体" w:cs="宋体"/>
          <w:color w:val="000000" w:themeColor="text1"/>
          <w:sz w:val="28"/>
          <w:szCs w:val="28"/>
          <w:u w:val="single"/>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日内仍未能对其违约行为作出补救。</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14.1如果不能协商一致，合同任何一方有权向甲方所在地人民法院提起诉讼。</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 按照《财政部关于做好政府采购信息公开工作的通知》（财库〔2015〕135号），甲方依据《保守国家秘密法》等法律制度规定确定本合同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部分涉及商业秘密，该涉及商业秘密部分不公告。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 合同双方的通讯地址： </w:t>
      </w:r>
      <w:r/>
    </w:p>
    <w:p>
      <w:pPr>
        <w:ind w:firstLine="60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6"/>
          <w:szCs w:val="36"/>
          <w14:textFill>
            <w14:solidFill>
              <w14:schemeClr w14:val="tx1"/>
            </w14:solidFill>
          </w14:textFill>
        </w:rPr>
        <w:t xml:space="preserve">合同附件</w:t>
      </w:r>
      <w:r/>
    </w:p>
    <w:p>
      <w:pPr>
        <w:ind w:firstLine="600"/>
        <w:jc w:val="center"/>
        <w:spacing w:line="52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目 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(要求见招标文件第七章《投标文件相关格式》中《开标一览表》和《分项价格表》；合同见乙方投标文件。)</w:t>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0"/>
          <w:szCs w:val="30"/>
          <w14:textFill>
            <w14:solidFill>
              <w14:schemeClr w14:val="tx1"/>
            </w14:solidFill>
          </w14:textFill>
        </w:rPr>
        <w:t xml:space="preserve">合同附件1：</w:t>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合同协议书</w:t>
      </w:r>
      <w:r/>
    </w:p>
    <w:p>
      <w:pP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合同编号</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签字日期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签字地点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（甲方名称）（以下简称“甲方”）已接受</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（乙方名称）（以下简称“乙方”）对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（项目名称）（项目编号：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）的投标。甲方和乙方共同达成如下协议。</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1.本合同协议书中的词语和术语的含义与合同条款中定义的相同。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以下文件应构成甲方和乙方之间达成的合同，若各文件之间存在含糊不清或互相冲突之处，优先顺序应按下列文件顺序解释。</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 合同协议书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中标通知书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合同专用条款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合同通用条款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除合同附件1外的合同附件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其他文件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考虑到甲方将按照本合同向乙方支付合同价款，乙方在此保证全部按照合同的规定向甲方提供合同标的、技术资料、售后服务及技术培训。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考虑到乙方将按合同规定提供合同标的、技术资料、售后服务及技术培训，甲方在此保证按照合同规定的时间和方式向乙方支付合同价款。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本合同在下列条件全部满足后生效，生效日期以下列条件全部满足的最晚日期为准： </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（1）双方加盖公章或合同专用章；</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（2）履约保证金金额为中标金额的百分之</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履约保证金存放期间不计利息。履约保证金形式：履约保证金应当以支票、本票、汇票或金融机构、担保机构出具的保函、电汇等非现金形式提交。履约保证金退还：验收合格后，结算违约赔偿（如有）后15日内无息退还给乙方；乙方需出具甲方提供的验收证明，如未提供，履约保证金不予退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合同一式</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份，具有同等法律效力，甲方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份，乙方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7.本合同其他未尽事宜及与采购文件有矛盾之处，以采购文件[项目编号：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]为准。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甲方和乙方由其正式授权代表于上述所写日期和地点签订本合同。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部门负责人(签名)：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使用部门经手人(签名)：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开户银行：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银行帐号：</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30"/>
          <w:szCs w:val="32"/>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0"/>
          <w:szCs w:val="32"/>
          <w14:textFill>
            <w14:solidFill>
              <w14:schemeClr w14:val="tx1"/>
            </w14:solidFill>
          </w14:textFill>
        </w:rPr>
      </w:r>
      <w:r/>
    </w:p>
    <w:p>
      <w:pPr>
        <w:jc w:val="center"/>
        <w:spacing w:line="288"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第六章 采购需求</w:t>
      </w:r>
      <w:bookmarkStart w:id="2" w:name="_Toc322457054"/>
      <w:r/>
      <w:bookmarkEnd w:id="2"/>
      <w:r/>
      <w:bookmarkStart w:id="3" w:name="_Toc324452802"/>
      <w:r/>
      <w:bookmarkEnd w:id="3"/>
      <w:r/>
      <w:r/>
    </w:p>
    <w:p>
      <w:pPr>
        <w:pStyle w:val="1058"/>
        <w:spacing w:before="0" w:line="288" w:lineRule="auto"/>
        <w:rPr>
          <w:rStyle w:val="1052"/>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一、项目名称：</w:t>
      </w:r>
      <w:r>
        <w:rPr>
          <w:rFonts w:hint="eastAsia" w:ascii="宋体" w:hAnsi="宋体" w:eastAsia="宋体" w:cs="宋体"/>
          <w:b/>
          <w:bCs/>
          <w:color w:val="000000" w:themeColor="text1"/>
          <w:sz w:val="24"/>
          <w:lang w:eastAsia="zh-CN"/>
          <w14:textFill>
            <w14:solidFill>
              <w14:schemeClr w14:val="tx1"/>
            </w14:solidFill>
          </w14:textFill>
        </w:rPr>
        <w:t xml:space="preserve">贾汪区中小学音体美器材</w:t>
      </w:r>
      <w:r/>
    </w:p>
    <w:p>
      <w:pPr>
        <w:spacing w:line="360" w:lineRule="auto"/>
        <w:rPr>
          <w:rStyle w:val="1052"/>
          <w:rFonts w:hint="eastAsia" w:ascii="宋体" w:hAnsi="宋体" w:eastAsia="宋体" w:cs="宋体"/>
          <w:b/>
          <w:bCs/>
          <w:color w:val="auto"/>
          <w:sz w:val="24"/>
        </w:rPr>
      </w:pPr>
      <w:r>
        <w:rPr>
          <w:rStyle w:val="1052"/>
          <w:rFonts w:hint="eastAsia" w:ascii="宋体" w:hAnsi="宋体" w:eastAsia="宋体" w:cs="宋体"/>
          <w:b/>
          <w:bCs/>
          <w:color w:val="auto"/>
          <w:sz w:val="24"/>
        </w:rPr>
        <w:t xml:space="preserve">二、项目说明：</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szCs w:val="24"/>
        </w:rPr>
      </w:pPr>
      <w:r>
        <w:rPr>
          <w:rStyle w:val="1052"/>
          <w:rFonts w:hint="eastAsia" w:ascii="宋体" w:hAnsi="宋体" w:eastAsia="宋体" w:cs="宋体"/>
          <w:b/>
          <w:bCs/>
          <w:color w:val="auto"/>
          <w:sz w:val="24"/>
        </w:rPr>
        <w:t xml:space="preserve">1、本项目不接受超过</w:t>
      </w:r>
      <w:r>
        <w:rPr>
          <w:rStyle w:val="1052"/>
          <w:rFonts w:hint="eastAsia" w:ascii="宋体" w:hAnsi="宋体" w:cs="宋体"/>
          <w:b/>
          <w:bCs/>
          <w:color w:val="auto"/>
          <w:sz w:val="24"/>
          <w:lang w:val="en-US"/>
        </w:rPr>
        <w:t xml:space="preserve">135.00</w:t>
      </w:r>
      <w:r>
        <w:rPr>
          <w:rStyle w:val="1052"/>
          <w:rFonts w:hint="eastAsia" w:ascii="宋体" w:hAnsi="宋体" w:eastAsia="宋体" w:cs="宋体"/>
          <w:b/>
          <w:bCs/>
          <w:color w:val="auto"/>
          <w:sz w:val="24"/>
        </w:rPr>
        <w:t xml:space="preserve">万元人民币（采购项目最高限价）的投标报价。</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szCs w:val="24"/>
        </w:rPr>
      </w:pPr>
      <w:r>
        <w:rPr>
          <w:rStyle w:val="1052"/>
          <w:rFonts w:hint="eastAsia" w:ascii="宋体" w:hAnsi="宋体" w:eastAsia="宋体" w:cs="宋体"/>
          <w:b/>
          <w:bCs/>
          <w:color w:val="auto"/>
          <w:sz w:val="24"/>
        </w:rPr>
        <w:t xml:space="preserve">其中：</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rPr>
      </w:pPr>
      <w:r/>
      <w:bookmarkStart w:id="4" w:name="OLE_LINK8"/>
      <w:r>
        <w:rPr>
          <w:rStyle w:val="1052"/>
          <w:rFonts w:hint="eastAsia" w:ascii="宋体" w:hAnsi="宋体" w:eastAsia="宋体" w:cs="宋体"/>
          <w:b/>
          <w:bCs/>
          <w:color w:val="auto"/>
          <w:sz w:val="24"/>
        </w:rPr>
        <w:t xml:space="preserve">采购包1：不接受超过</w:t>
      </w:r>
      <w:r>
        <w:rPr>
          <w:rStyle w:val="1052"/>
          <w:rFonts w:hint="eastAsia" w:ascii="宋体" w:hAnsi="宋体" w:cs="宋体"/>
          <w:b/>
          <w:bCs/>
          <w:color w:val="auto"/>
          <w:sz w:val="24"/>
          <w:lang w:val="en-US"/>
        </w:rPr>
        <w:t xml:space="preserve">49.23</w:t>
      </w:r>
      <w:r>
        <w:rPr>
          <w:rStyle w:val="1052"/>
          <w:rFonts w:hint="eastAsia" w:ascii="宋体" w:hAnsi="宋体" w:eastAsia="宋体" w:cs="宋体"/>
          <w:b/>
          <w:bCs/>
          <w:color w:val="auto"/>
          <w:sz w:val="24"/>
        </w:rPr>
        <w:t xml:space="preserve">万元人民币（采购项目预算金额）的投标报价。</w:t>
      </w:r>
      <w:bookmarkEnd w:id="4"/>
      <w:r/>
      <w:r/>
    </w:p>
    <w:p>
      <w:pPr>
        <w:ind w:firstLine="482"/>
        <w:keepLines w:val="0"/>
        <w:keepNext w:val="0"/>
        <w:pageBreakBefore w:val="0"/>
        <w:spacing w:line="360" w:lineRule="auto"/>
        <w:widowControl w:val="off"/>
        <w:rPr>
          <w:rStyle w:val="1052"/>
          <w:rFonts w:hint="eastAsia" w:ascii="宋体" w:hAnsi="宋体" w:eastAsia="宋体" w:cs="宋体"/>
          <w:b/>
          <w:bCs/>
          <w:color w:val="auto"/>
          <w:sz w:val="24"/>
        </w:rPr>
      </w:pPr>
      <w:r>
        <w:rPr>
          <w:rStyle w:val="1052"/>
          <w:rFonts w:hint="eastAsia" w:ascii="宋体" w:hAnsi="宋体" w:eastAsia="宋体" w:cs="宋体"/>
          <w:b/>
          <w:bCs/>
          <w:color w:val="auto"/>
          <w:sz w:val="24"/>
        </w:rPr>
        <w:t xml:space="preserve">采购包2：不接受超过</w:t>
      </w:r>
      <w:r>
        <w:rPr>
          <w:rStyle w:val="1052"/>
          <w:rFonts w:hint="eastAsia" w:ascii="宋体" w:hAnsi="宋体" w:cs="宋体"/>
          <w:b/>
          <w:bCs/>
          <w:color w:val="auto"/>
          <w:sz w:val="24"/>
          <w:lang w:val="en-US"/>
        </w:rPr>
        <w:t xml:space="preserve">42.75</w:t>
      </w:r>
      <w:r>
        <w:rPr>
          <w:rStyle w:val="1052"/>
          <w:rFonts w:hint="eastAsia" w:ascii="宋体" w:hAnsi="宋体" w:eastAsia="宋体" w:cs="宋体"/>
          <w:b/>
          <w:bCs/>
          <w:color w:val="auto"/>
          <w:sz w:val="24"/>
        </w:rPr>
        <w:t xml:space="preserve">万元人民币（采购项目预算金额）的投标报价。</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rPr>
      </w:pPr>
      <w:r>
        <w:rPr>
          <w:rStyle w:val="1052"/>
          <w:rFonts w:hint="eastAsia" w:ascii="宋体" w:hAnsi="宋体" w:eastAsia="宋体" w:cs="宋体"/>
          <w:b/>
          <w:bCs/>
          <w:color w:val="auto"/>
          <w:sz w:val="24"/>
        </w:rPr>
        <w:t xml:space="preserve">采购包3：不接受超过</w:t>
      </w:r>
      <w:r>
        <w:rPr>
          <w:rStyle w:val="1052"/>
          <w:rFonts w:hint="eastAsia" w:ascii="宋体" w:hAnsi="宋体" w:cs="宋体"/>
          <w:b/>
          <w:bCs/>
          <w:color w:val="auto"/>
          <w:sz w:val="24"/>
          <w:lang w:val="en-US"/>
        </w:rPr>
        <w:t xml:space="preserve">43.02</w:t>
      </w:r>
      <w:r>
        <w:rPr>
          <w:rStyle w:val="1052"/>
          <w:rFonts w:hint="eastAsia" w:ascii="宋体" w:hAnsi="宋体" w:eastAsia="宋体" w:cs="宋体"/>
          <w:b/>
          <w:bCs/>
          <w:color w:val="auto"/>
          <w:sz w:val="24"/>
        </w:rPr>
        <w:t xml:space="preserve">万元人民币（采购项目预算金额）的投标报价。</w:t>
      </w:r>
      <w:r/>
    </w:p>
    <w:p>
      <w:pPr>
        <w:ind w:firstLine="480"/>
        <w:spacing w:line="360" w:lineRule="auto"/>
        <w:rPr>
          <w:rStyle w:val="1052"/>
          <w:rFonts w:hint="eastAsia" w:ascii="宋体" w:hAnsi="宋体" w:eastAsia="宋体" w:cs="宋体"/>
          <w:color w:val="000000" w:themeColor="text1"/>
          <w:sz w:val="24"/>
          <w14:textFill>
            <w14:solidFill>
              <w14:schemeClr w14:val="tx1"/>
            </w14:solidFill>
          </w14:textFill>
        </w:rPr>
      </w:pPr>
      <w:r>
        <w:rPr>
          <w:rStyle w:val="1052"/>
          <w:rFonts w:hint="eastAsia" w:ascii="宋体" w:hAnsi="宋体" w:eastAsia="宋体" w:cs="宋体"/>
          <w:color w:val="000000" w:themeColor="text1"/>
          <w:sz w:val="24"/>
          <w14:textFill>
            <w14:solidFill>
              <w14:schemeClr w14:val="tx1"/>
            </w14:solidFill>
          </w14:textFill>
        </w:rPr>
        <w:t xml:space="preserve">（报价包括产品价、税金、运费、安装调试、检验、保险、验收、投标人的利润等全部费用，采购人不再支付报价以外的任何费用。）</w:t>
      </w:r>
      <w:r/>
    </w:p>
    <w:p>
      <w:pPr>
        <w:ind w:firstLine="480"/>
        <w:spacing w:line="360" w:lineRule="auto"/>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color w:val="000000" w:themeColor="text1"/>
          <w:sz w:val="24"/>
          <w14:textFill>
            <w14:solidFill>
              <w14:schemeClr w14:val="tx1"/>
            </w14:solidFill>
          </w14:textFill>
        </w:rPr>
        <w:t xml:space="preserve">2、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w:t>
      </w:r>
      <w:r>
        <w:rPr>
          <w:rFonts w:hint="eastAsia" w:ascii="宋体" w:hAnsi="宋体" w:eastAsia="宋体" w:cs="宋体"/>
          <w:sz w:val="24"/>
        </w:rPr>
        <w:t xml:space="preserve">经评审确认的投标报价除非因特殊原因并经双方协商同意，投标人不得再要求追加任何费用。若合同条款中无另行约定</w:t>
      </w:r>
      <w:r>
        <w:rPr>
          <w:rFonts w:hint="eastAsia" w:ascii="宋体" w:hAnsi="宋体" w:eastAsia="宋体" w:cs="宋体"/>
          <w:sz w:val="24"/>
          <w:lang w:eastAsia="zh-CN"/>
        </w:rPr>
        <w:t xml:space="preserve">，</w:t>
      </w:r>
      <w:r>
        <w:rPr>
          <w:rFonts w:hint="eastAsia" w:ascii="宋体" w:hAnsi="宋体" w:eastAsia="宋体" w:cs="宋体"/>
          <w:sz w:val="24"/>
        </w:rPr>
        <w:t xml:space="preserve">则合同履行期间项目实施相关费用不因市场变化因素而变动。</w:t>
      </w:r>
      <w:r/>
    </w:p>
    <w:p>
      <w:pPr>
        <w:ind w:firstLine="482"/>
        <w:jc w:val="left"/>
        <w:widowControl/>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3、本项目采购包划分情况如下：</w:t>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采购包1：</w:t>
      </w:r>
      <w:r>
        <w:rPr>
          <w:rFonts w:hint="eastAsia" w:ascii="宋体" w:hAnsi="宋体" w:eastAsia="宋体" w:cs="宋体"/>
          <w:b/>
          <w:bCs/>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bCs/>
          <w:color w:val="000000" w:themeColor="text1"/>
          <w:sz w:val="24"/>
          <w:szCs w:val="24"/>
          <w14:textFill>
            <w14:solidFill>
              <w14:schemeClr w14:val="tx1"/>
            </w14:solidFill>
          </w14:textFill>
        </w:rPr>
        <w:t xml:space="preserve">标段一</w:t>
      </w:r>
      <w:r/>
    </w:p>
    <w:tbl>
      <w:tblPr>
        <w:tblStyle w:val="783"/>
        <w:tblpPr w:horzAnchor="page" w:tblpXSpec="center" w:vertAnchor="text" w:tblpY="20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南湖学校初中部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实验小学教育集团（泉城校区）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茱萸山中心小学（中心校）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团结小学教育集团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218"/>
        <w:rPr>
          <w:rFonts w:hint="eastAsia" w:ascii="宋体" w:hAnsi="宋体" w:eastAsia="宋体" w:cs="宋体"/>
          <w:sz w:val="24"/>
          <w:lang w:bidi="ar"/>
        </w:rPr>
      </w:pPr>
      <w:r>
        <w:rPr>
          <w:rFonts w:hint="eastAsia" w:ascii="宋体" w:hAnsi="宋体" w:eastAsia="宋体" w:cs="宋体"/>
          <w:sz w:val="24"/>
          <w:lang w:bidi="ar"/>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采购包2：贾汪区中小学音体美器材标段二</w:t>
      </w:r>
      <w:r/>
    </w:p>
    <w:tbl>
      <w:tblPr>
        <w:tblStyle w:val="783"/>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采购包3：贾汪区中小学音体美器材标段三</w:t>
      </w:r>
      <w:r/>
    </w:p>
    <w:tbl>
      <w:tblPr>
        <w:tblStyle w:val="783"/>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52"/>
          <w:rFonts w:hint="eastAsia" w:ascii="宋体" w:hAnsi="宋体" w:eastAsia="宋体" w:cs="宋体"/>
          <w:b/>
          <w:bCs/>
          <w:color w:val="000000" w:themeColor="text1"/>
          <w:sz w:val="24"/>
          <w:lang w:val="en-US"/>
          <w14:textFill>
            <w14:solidFill>
              <w14:schemeClr w14:val="tx1"/>
            </w14:solidFill>
          </w14:textFill>
        </w:rPr>
      </w:pPr>
      <w:r>
        <w:rPr>
          <w:rFonts w:hint="eastAsia" w:ascii="宋体" w:hAnsi="宋体" w:eastAsia="宋体" w:cs="宋体"/>
          <w:b/>
          <w:bCs/>
          <w:color w:val="000000" w:themeColor="text1"/>
          <w:sz w:val="24"/>
          <w:lang w:val="en-US"/>
          <w14:textFill>
            <w14:solidFill>
              <w14:schemeClr w14:val="tx1"/>
            </w14:solidFill>
          </w14:textFill>
        </w:rPr>
      </w:r>
      <w:r/>
    </w:p>
    <w:p>
      <w:pPr>
        <w:ind w:firstLine="482"/>
        <w:spacing w:line="360" w:lineRule="auto"/>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4、投标人可同时参与三个采购包的投标，但只能中标一个标段，评标顺序按采购包顺序依次进行。</w:t>
      </w:r>
      <w:r/>
    </w:p>
    <w:p>
      <w:pPr>
        <w:spacing w:line="480" w:lineRule="exact"/>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三、基本要求：</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1、采购设备</w:t>
      </w:r>
      <w:r>
        <w:rPr>
          <w:rFonts w:hint="eastAsia" w:ascii="新宋体" w:hAnsi="新宋体" w:eastAsia="新宋体" w:cs="新宋体"/>
          <w:color w:val="auto"/>
          <w:sz w:val="24"/>
          <w:lang w:eastAsia="zh-CN"/>
        </w:rPr>
        <w:t xml:space="preserve">器材</w:t>
      </w:r>
      <w:r>
        <w:rPr>
          <w:rFonts w:hint="eastAsia" w:ascii="新宋体" w:hAnsi="新宋体" w:eastAsia="新宋体" w:cs="新宋体"/>
          <w:color w:val="auto"/>
          <w:sz w:val="24"/>
        </w:rPr>
        <w:t xml:space="preserve">技术标准要求见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八、采购设备器材数量、技术要求和参数</w:t>
      </w:r>
      <w:r>
        <w:rPr>
          <w:rFonts w:hint="eastAsia" w:ascii="新宋体" w:hAnsi="新宋体" w:eastAsia="新宋体" w:cs="新宋体"/>
          <w:color w:val="auto"/>
          <w:sz w:val="24"/>
          <w:lang w:eastAsia="zh-CN"/>
        </w:rPr>
        <w:t xml:space="preserve">”中</w:t>
      </w:r>
      <w:r>
        <w:rPr>
          <w:rFonts w:hint="eastAsia" w:ascii="新宋体" w:hAnsi="新宋体" w:eastAsia="新宋体" w:cs="新宋体"/>
          <w:color w:val="auto"/>
          <w:sz w:val="24"/>
        </w:rPr>
        <w:t xml:space="preserve">《采购物品</w:t>
      </w:r>
      <w:r>
        <w:rPr>
          <w:rFonts w:hint="eastAsia" w:ascii="新宋体" w:hAnsi="新宋体" w:eastAsia="新宋体" w:cs="新宋体"/>
          <w:color w:val="auto"/>
          <w:sz w:val="24"/>
          <w:lang w:eastAsia="zh-CN"/>
        </w:rPr>
        <w:t xml:space="preserve">各配置清单技术要求和参数</w:t>
      </w:r>
      <w:r>
        <w:rPr>
          <w:rFonts w:hint="eastAsia" w:ascii="新宋体" w:hAnsi="新宋体" w:eastAsia="新宋体" w:cs="新宋体"/>
          <w:color w:val="auto"/>
          <w:sz w:val="24"/>
        </w:rPr>
        <w:t xml:space="preserve">》；</w:t>
      </w:r>
      <w:r/>
    </w:p>
    <w:p>
      <w:pPr>
        <w:ind w:firstLine="480"/>
        <w:spacing w:line="480" w:lineRule="exact"/>
        <w:rPr>
          <w:rFonts w:ascii="新宋体" w:hAnsi="新宋体" w:eastAsia="新宋体" w:cs="新宋体"/>
          <w:color w:val="000000"/>
          <w:sz w:val="24"/>
        </w:rPr>
      </w:pPr>
      <w:r>
        <w:rPr>
          <w:rFonts w:hint="eastAsia" w:ascii="新宋体" w:hAnsi="新宋体" w:eastAsia="新宋体" w:cs="新宋体"/>
          <w:color w:val="000000"/>
          <w:sz w:val="24"/>
        </w:rPr>
        <w:t xml:space="preserve">2、投标人须自备以下样品：</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样品包括：具体样品参数详见“八、采购设备器材数量、技术要求和参数”</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包括根据招标文件第六章《采购需求》要求，投标人需提供样品目录见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投标人需提供样品清单</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3、提交样品要求：投标人必须在开标前</w:t>
      </w:r>
      <w:r>
        <w:rPr>
          <w:rFonts w:hint="eastAsia" w:ascii="宋体" w:hAnsi="宋体" w:eastAsia="宋体" w:cs="宋体"/>
          <w:color w:val="000000"/>
          <w:sz w:val="24"/>
          <w:lang w:val="en-US" w:eastAsia="zh-CN"/>
        </w:rPr>
        <w:t xml:space="preserve">一天</w:t>
      </w:r>
      <w:r>
        <w:rPr>
          <w:rFonts w:hint="eastAsia" w:ascii="宋体" w:hAnsi="宋体" w:eastAsia="宋体" w:cs="宋体"/>
          <w:color w:val="000000"/>
          <w:sz w:val="24"/>
        </w:rPr>
        <w:t xml:space="preserve">将投标样品送至采购人指定地点</w:t>
      </w:r>
      <w:r>
        <w:rPr>
          <w:rFonts w:hint="eastAsia" w:ascii="宋体" w:hAnsi="宋体" w:eastAsia="宋体" w:cs="宋体"/>
          <w:color w:val="000000" w:themeColor="text1"/>
          <w:sz w:val="24"/>
          <w14:textFill>
            <w14:solidFill>
              <w14:schemeClr w14:val="tx1"/>
            </w14:solidFill>
          </w14:textFill>
        </w:rPr>
        <w:t xml:space="preserve">，样品作为招标货物技术评分的必要依据，中标后封存以便验收查看。</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4、样品接收地点为：徐州市贾汪区英才中学校内。</w:t>
      </w:r>
      <w:r/>
    </w:p>
    <w:p>
      <w:pPr>
        <w:ind w:left="0" w:firstLine="84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联系人：鹿华伟；联系电话：13913450006。</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、项目完成时间、地点：签订合同后三十日内完成到学校的送货安装调试；项目地点为贾汪区各中</w:t>
      </w:r>
      <w:r>
        <w:rPr>
          <w:rFonts w:hint="eastAsia" w:ascii="宋体" w:hAnsi="宋体" w:eastAsia="宋体" w:cs="宋体"/>
          <w:color w:val="000000" w:themeColor="text1"/>
          <w:sz w:val="24"/>
          <w:lang w:eastAsia="zh-CN"/>
          <w14:textFill>
            <w14:solidFill>
              <w14:schemeClr w14:val="tx1"/>
            </w14:solidFill>
          </w14:textFill>
        </w:rPr>
        <w:t xml:space="preserve">小</w:t>
      </w:r>
      <w:r>
        <w:rPr>
          <w:rFonts w:hint="eastAsia" w:ascii="宋体" w:hAnsi="宋体" w:eastAsia="宋体" w:cs="宋体"/>
          <w:color w:val="000000" w:themeColor="text1"/>
          <w:sz w:val="24"/>
          <w14:textFill>
            <w14:solidFill>
              <w14:schemeClr w14:val="tx1"/>
            </w14:solidFill>
          </w14:textFill>
        </w:rPr>
        <w:t xml:space="preserve">学校内。</w:t>
      </w:r>
      <w:r/>
    </w:p>
    <w:p>
      <w:pPr>
        <w:spacing w:line="480" w:lineRule="exact"/>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四、质量保证期内的技术支持：</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投标人所提供产品都必须符合国家有关产品质量要求，符合国家标准；所有设备的耐腐蚀性、抗菌性和环保性等符合国家标准要求。采购人有特殊要求的，从其要求；</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投标人所提供产品都必须达到绿色环保标准，</w:t>
      </w:r>
      <w:r>
        <w:rPr>
          <w:rFonts w:hint="eastAsia" w:ascii="宋体" w:hAnsi="宋体" w:eastAsia="宋体" w:cs="宋体"/>
          <w:color w:val="000000" w:themeColor="text1"/>
          <w:sz w:val="24"/>
          <w14:textFill>
            <w14:solidFill>
              <w14:schemeClr w14:val="tx1"/>
            </w14:solidFill>
          </w14:textFill>
        </w:rPr>
        <w:t xml:space="preserve">其甲醛含量不得超过国家环保标准，所提供产品所含的有害物质限量符合GB 18584-2024《家具中有害物质限量》要求；</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投标人所提供的</w:t>
      </w:r>
      <w:r>
        <w:rPr>
          <w:rFonts w:hint="eastAsia" w:ascii="宋体" w:hAnsi="宋体" w:eastAsia="宋体" w:cs="宋体"/>
          <w:color w:val="auto"/>
          <w:sz w:val="24"/>
          <w:lang w:eastAsia="zh-CN"/>
        </w:rPr>
        <w:t xml:space="preserve">音体美</w:t>
      </w:r>
      <w:r>
        <w:rPr>
          <w:rFonts w:hint="eastAsia" w:ascii="宋体" w:hAnsi="宋体" w:eastAsia="宋体" w:cs="宋体"/>
          <w:color w:val="auto"/>
          <w:sz w:val="24"/>
        </w:rPr>
        <w:t xml:space="preserve">器材必须符合国家最新标准和要求。</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投标人所提供产品在“主要尺寸及偏差、形状和位置公差”应符合国家标准，采购人有特殊要求的，从其要求；</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需要油漆的产品一律采用环保漆或塑粉，工艺要求外表光滑，无鼓泡、无色差、无流挂、无刷痕，所使用油漆和塑粉符合国家质量、环保要求，甲醛释放量不超标，覆面理化性能符合GB/T-3324-2024标准。</w:t>
      </w:r>
      <w:r/>
    </w:p>
    <w:p>
      <w:pPr>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五、供货及售后服务要求：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投标人货物必须是全新产品</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符合行业标准和国家质量检测标准；</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投标人产品免费质保期至少</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投标人必须保证，在产品使用期内接到采购人报修电话后能24小时内及时响应并在7日内解决问题；</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投标人必须保证所投标产品的材料材质、规格、工艺和质量等的准确性；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交货时间要求：合同签订次日起立即组织生产、备货，必须在合同签订后三十日内全部送货至指定地点进行安装、调试完成；</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必须保证投标设备配置的完整性，能满足设备全部功能的使用，备品、备件、随机工具和相关技术资料齐全；</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除人为因素外，在质保期内产生的质量问题，均由中标人负责免费更换。在质保期之外，按实际维修付给生产企业维修成本费用，每年暑假期间，中标企业必须派专业技术维修人员对设备进行全面检查和维修。</w:t>
      </w:r>
      <w:r/>
    </w:p>
    <w:p>
      <w:pPr>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六、项目验收要求、程序：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供货合同签定后，采购人可随时到中标人处随机考察产品生产情况、对质量进行抽查监督（包括材料进货发票核查和抽样检查）；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采购人与中标人共同对中标货物质量、规格、数量进行验收；在验收后，由采购人签署验收报告单，必要时采购人将委托相关权威质量技术监督检验部门对供货人送达的产品随机抽检，如因产品质量导致产品无法正常使用，由中标人无偿更换，直到合格为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在验收过程中发现数量不足或有质量、技术等问题，中标人应负责按照采购人的要求采取补足、更换或退货等，并承担由此发生的一切费用和损失；</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在产品验收过程中出现的问题必须获得令采购人完全满意的解决方案。</w:t>
      </w:r>
      <w:r>
        <w:rPr>
          <w:rFonts w:hint="eastAsia" w:ascii="宋体" w:hAnsi="宋体" w:eastAsia="宋体" w:cs="宋体"/>
          <w:color w:val="auto"/>
          <w:sz w:val="24"/>
        </w:rPr>
        <w:t xml:space="preserve">对于不合格的货物，中标人必须在7个工作日内完成更换。</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七、项目供货履约及验收事项的特别说明：</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中标人生产能力、生产规模和资质性验证考察，是保证履约能力的重要环节。采购人有权跟踪考察产品生产情况，并对质量进行抽查监督；</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如中标人在合同签订后不能按期连续供货，采购人有权取消第一中标人中标资格，并按规定选定第二中标候选人作为中标人进行履约；</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三十日内不能完全供货到采购人指定学校，采购人有权终止合同，并处以合同总金额的5%的罚款以补偿给采购人带来的损失，并按供货实际数量进行结算，由于违约造成损失及产生的一切费用全部由中标人承担；</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经相关监督部门抽检，发现配送的货物不符合招标文件要求和国家规定的环保要求，按国家相关规定处理，由此造成的损失由中标人承担。</w:t>
      </w:r>
      <w:r/>
    </w:p>
    <w:p>
      <w:pPr>
        <w:ind w:firstLine="480"/>
        <w:spacing w:line="480" w:lineRule="exact"/>
        <w:rPr>
          <w:rFonts w:hint="eastAsia" w:ascii="宋体" w:hAnsi="宋体" w:eastAsia="宋体" w:cs="宋体"/>
          <w:bCs/>
          <w:color w:val="000000"/>
          <w:sz w:val="24"/>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其它要求见招标文件第五章《拟签订的合同文本》</w:t>
      </w:r>
      <w:r/>
    </w:p>
    <w:p>
      <w:pPr>
        <w:spacing w:line="600" w:lineRule="exact"/>
        <w:rPr>
          <w:rFonts w:hint="eastAsia" w:ascii="宋体" w:hAnsi="宋体" w:eastAsia="宋体" w:cs="宋体"/>
          <w:b/>
          <w:bCs/>
          <w:color w:val="000000"/>
          <w:sz w:val="32"/>
          <w:szCs w:val="32"/>
        </w:rPr>
      </w:pPr>
      <w:r>
        <w:rPr>
          <w:rFonts w:hint="eastAsia" w:ascii="宋体" w:hAnsi="宋体" w:eastAsia="宋体" w:cs="宋体"/>
          <w:b/>
          <w:bCs/>
          <w:color w:val="000000"/>
          <w:sz w:val="24"/>
        </w:rPr>
        <w:t xml:space="preserve">八、采购设备</w:t>
      </w:r>
      <w:r>
        <w:rPr>
          <w:rFonts w:hint="eastAsia" w:ascii="宋体" w:hAnsi="宋体" w:eastAsia="宋体" w:cs="宋体"/>
          <w:b/>
          <w:bCs/>
          <w:color w:val="000000"/>
          <w:sz w:val="24"/>
          <w:lang w:eastAsia="zh-CN"/>
        </w:rPr>
        <w:t xml:space="preserve">器材</w:t>
      </w:r>
      <w:r>
        <w:rPr>
          <w:rFonts w:hint="eastAsia" w:ascii="宋体" w:hAnsi="宋体" w:eastAsia="宋体" w:cs="宋体"/>
          <w:b/>
          <w:bCs/>
          <w:color w:val="000000"/>
          <w:sz w:val="24"/>
        </w:rPr>
        <w:t xml:space="preserve">数量、技术要求和参数</w:t>
      </w:r>
      <w:r/>
    </w:p>
    <w:p>
      <w:pPr>
        <w:pStyle w:val="849"/>
        <w:numPr>
          <w:ilvl w:val="0"/>
          <w:numId w:val="0"/>
        </w:num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采购包1：</w:t>
      </w:r>
      <w:r>
        <w:rPr>
          <w:rFonts w:hint="eastAsia" w:ascii="宋体" w:hAnsi="宋体" w:eastAsia="宋体" w:cs="宋体"/>
          <w:b/>
          <w:bCs/>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bCs/>
          <w:color w:val="000000" w:themeColor="text1"/>
          <w:sz w:val="24"/>
          <w:szCs w:val="24"/>
          <w14:textFill>
            <w14:solidFill>
              <w14:schemeClr w14:val="tx1"/>
            </w14:solidFill>
          </w14:textFill>
        </w:rPr>
        <w:t xml:space="preserve">标段一</w:t>
      </w:r>
      <w:r/>
    </w:p>
    <w:tbl>
      <w:tblPr>
        <w:tblStyle w:val="783"/>
        <w:tblpPr w:horzAnchor="page" w:tblpXSpec="center" w:vertAnchor="text" w:tblpY="20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南湖学校初中部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实验小学教育集团（泉城校区）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茱萸山中心小学（中心校）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团结小学教育集团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218"/>
        <w:rPr>
          <w:rFonts w:hint="eastAsia" w:ascii="宋体" w:hAnsi="宋体" w:eastAsia="宋体" w:cs="宋体"/>
          <w:sz w:val="24"/>
          <w:lang w:bidi="ar"/>
        </w:rPr>
      </w:pPr>
      <w:r>
        <w:rPr>
          <w:rFonts w:hint="eastAsia" w:ascii="宋体" w:hAnsi="宋体" w:eastAsia="宋体" w:cs="宋体"/>
          <w:sz w:val="24"/>
          <w:lang w:bidi="ar"/>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采购包2：贾汪区中小学音体美器材标段二</w:t>
      </w:r>
      <w:r/>
    </w:p>
    <w:tbl>
      <w:tblPr>
        <w:tblStyle w:val="783"/>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lang w:val="en-US"/>
          <w14:textFill>
            <w14:solidFill>
              <w14:schemeClr w14:val="tx1"/>
            </w14:solidFill>
          </w14:textFill>
        </w:rPr>
      </w:pPr>
      <w:r>
        <w:rPr>
          <w:rFonts w:hint="eastAsia" w:ascii="宋体" w:hAnsi="宋体" w:eastAsia="宋体" w:cs="宋体"/>
          <w:b/>
          <w:bCs/>
          <w:color w:val="000000" w:themeColor="text1"/>
          <w:sz w:val="28"/>
          <w:szCs w:val="28"/>
          <w:lang w:val="en-US"/>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采购包3：贾汪区中小学音体美器材标段三</w:t>
      </w:r>
      <w:r/>
    </w:p>
    <w:tbl>
      <w:tblPr>
        <w:tblStyle w:val="783"/>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52"/>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rPr>
      </w:pPr>
      <w:r>
        <w:rPr>
          <w:rFonts w:hint="eastAsia" w:ascii="宋体" w:hAnsi="宋体" w:eastAsia="宋体" w:cs="宋体"/>
        </w:rPr>
        <w:br w:type="page" w:clear="all"/>
      </w:r>
      <w:r/>
    </w:p>
    <w:tbl>
      <w:tblPr>
        <w:tblStyle w:val="783"/>
        <w:tblpPr w:horzAnchor="page" w:tblpXSpec="center" w:vertAnchor="text" w:tblpY="233" w:leftFromText="0" w:topFromText="0" w:rightFromText="0" w:bottomFromText="0"/>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603"/>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音乐器材（中小学）配置清单（套）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教师用电子琴</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61键力度响应；2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长度&gt;95CM，宽度&gt;38；3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琴架、琴套、琴包；4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音色&gt;200种；节奏&gt;100种；5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带有节拍器；6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有USB接口；7</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内置音箱和蓝牙</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乐器储藏柜</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1、柜体规格≥850mm×390mm×1800mm；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2、材质：钢制柜体结构，采用≥0.8mm 厚冷轧钢板成型，表面喷塑工艺处理；柜内部：采用≥0.8mm 厚冷轧钢板成型、表面喷塑处理，柜体应有加强筋加固；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3、活动隔板：分五层，采用≥0.8mm 厚冷轧钢板成型、隔板边缘折成，表面喷塑处理，隔板均能上下移动而且可以根据需要拆除；柜门：对开门，上下门带锁。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1、材质：注塑外壳 纯金属机芯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2、规格：20.2*9.3*10.2cm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2、规格：总长≧11.4cm，把手长度≧4cm，叉长≧7.2cm，叉厚：≧0.3cm，音叉直径：≧1.7cm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4、使用方法：敲击音叉，采集声波波形图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1、材质：环保塑料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2、规格：直径约40mm，长度：C=285±2mm、B=305±2mm、A=345±2mm 、G=395±2mm、F=445±2mm、E=475±2mm、 D=545±2mm、C=615±2mm。（尺寸±5mm）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4、使用方法：不同音筒敲打固定的墙面或地面，可打出不同的音高。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1、材质：桦木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2、规格：锤球直径≥70mm，锤头长≥110mm，手柄长度≥130mm，手柄直径≥23mm（尺寸±5mm）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3、结构：由2个椭圆带把彩色刻画沙锤组成，内装铁沙粒，两个为一副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1、材质：纯天然椰壳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2、规格：长度≧25cm，锤球直径≧9cm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3、结构：由锤球和手柄组成，锤球用椰壳制成，呈空心椭球形，内装铁砂，木制手柄内装沙粒，两个为一副。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2、规格：铁砂桶长为≧20cm ，直径≧5cm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3、结构：由一个金属砂桶组成，里面装有小颗粒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4、使用方法：轻轻摇动铁砂筒 发出沙沙的声音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沙蛋</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1、材质：原木，环保安全漆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2、规格：沙蛋长度5.5cm，直径3.4cm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3、结构：由2个椭圆原木沙蛋组成，内装沙粒，两个为一副</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4、使用方法：演奏时，左右手各握一个，双手交替上下摇动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摇铃（串铃）</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1、材质：木制.牛皮.金属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2、规格：手柄长≧10.5cm，直径≧1.9cm；铃铛规格≧20*20mm；（尺寸±5mm）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3、结构：手摇铃由木制手柄、优质牛皮铃圈和14颗金属铃铛构成； 2个为一副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4、使用方法：使用时双手各持一个摇铃，摇晃使其发声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2、规格：直径：≥13cm，全长≥18cm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3、结构：优质松木盖板，电镀串珠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4、使用方法：演奏时，手握手柄，上下摇晃或者转圈摇晃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双响筒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1、材质：材质为桦木，原木色或竹制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2、规格：筒长度：≥180mm，打棒长：≥148mm。（尺寸±5mm）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3、结构：由筒体、手柄构成，双响筒两端有粗细均匀的的螺纹状更加能体现音型，40-208拍/分；加沟凹槽都是经过紧密处理，使得发声标准清晰； 配敲棒一根；音色：发音清脆，无杂音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4、使用方法：用敲棒，敲击双响筒上面部分，会发出清脆的咚咚声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2、规格：响板全长≧20cm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4、使用方法：使用时手持响板，上下或左右摇晃，盖板与主板碰撞使其发出清脆声响，用于奥尔夫打击乐教学或舞蹈伴奏使用；本产品无味无公害。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2、规格：长≧245mm，直径≧2.4cm；（尺寸±5mm）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3、结构：由两根圆柱体橡胶木棍构成，外观打磨光滑，边缘无毛刺，长短一致，粗细均匀，两根为一副；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4、使用方法：使用时双手各持一根，互相敲打，使其发音；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2、规格：全长≧24cm，棒长≧14cm；（尺寸±5mm）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3、结构：由一根粗细一致的橡胶木棒，用机械旋转掏空成均匀大小的螺纹制成，底端圆滑凸起部分为手柄，外观原木清漆，配敲棒一支；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4、使用方法：使用时左右手分别手持刮棒，用其中的小棒去刮另一个棒子的表面而发声。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1、材质：枣木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2、规格：长≧19cm，宽≧4cm，高≧3cm；另一根尺寸≧18cm*2.4cm （尺寸±5mm）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3、结构：梆子：由两根长短不等、粗细不同的实心硬木棒组成，形状为圆柱形；材质为枣木，表面打磨光滑，适用于戏曲伴奏，配件：布袋包装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4、使用方法：使用时双手各持一棒，交叉敲击即可发声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2、规格：长≧19cm，宽≧3.8cm，高≧6.1cm；敲棒长≧18.5cm（尺寸±5mm）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3、结构：由木制中空长方体梆子和敲棒构成；材制为梨木或硬木，中间为一长方形音孔，内腔渐大，音孔镂空高≧0.4cm，配一支敲棒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1、材质：椿木，环保红漆；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2、结构：正面呈方形，侧面为三角形，每个木鱼表面均有对应的永久性标注—数字音级与文字音阶；其颜色金色与产品颜色红色形成鲜明对比。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3、规格：每个尺寸分别为：92mm×92mm、87mm×87mm、82mm×82mm、77mm×77mm、72mm×72mm、67mm×67mm、62mm×62mm、57mm×57mm；（±5mm）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4、配件：附敲击槌1根；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5、使用方法：演奏时，使用鼓槌击打即可发出声音；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2、规格：≧25CM；≧20CM；≧15CM；金属敲棒长≧13CM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3、结构：由1根敲棒和3个等边三角形的三角铁组成，3个为一套，材质厚实，音质明亮，发音清脆，穿透力强，金属敲击棒的顶端带有软橡胶保护垫，更安全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1、材质：响铜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2、规格：碰钟外直径≧4.7cm，碰钟内直径≧4.4cm，高度≧3.6cm，壁厚≧0.2cm（尺寸±5mm）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3、结构：由1根绳带连接2个碰钟组成，二个为一副，材质厚实，音质明亮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4、使用方法：手持碰撞发声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1、材质：木制、水牛皮鼓面、铁架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2、规格：鼓面直径≧38cm，高度≧22cm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3、结构：由木制鼓圈和水牛皮鼓面组成。鼓圈与鼓面连接处用锚钉固定，更为结实。鼓圈喷油红色环保油漆，鼓的侧面两端镶有铝制挂钩，可以同时挂在鼓架上使用，鼓面上需印有品牌标识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4、使用方法：使用鼓槌敲击鼓面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2、规格：直径为30cm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2、规格：直径为22cm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2、规格：直径22cm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竖笛</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1、材质：ABS树脂； 六孔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2、规格：全长≧32.3，直径≧2.7cm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3、结构：由安全无毒环保塑料制成的六孔竖笛一支，内附：一根清洁棒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4、调性：C调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5、产品具有竖笛说明书（含指法表），合格证，独立包装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1、材质：天然葫芦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2、规格：全长≧42.5cm；葫芦≧15cm；主音管≧25cm；主音管直径≧1.6cm；葫芦丝吹口≧1cm；（尺寸±5mm）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3、调性：C调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1、材质：天然葫芦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2、规格：全长≧38cm；葫芦≧8cm；主音管≧20cm；主音管直径≧1.2cm；葫芦丝吹口≧1cm；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3、调性：C调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1、材质：PVC鼓圈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2、规格：24"×10" ，鼓面的直径≧62cm，鼓高直径≧27cm，鼓棒长≧35cm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3、内附：鼓棒、背带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1、材质：PVC鼓圈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2、规格：14"×4" ，鼓面的直径≧36.5cm，鼓高直径≧11.5cm，鼓棒长≧30cm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3、内附：背带、鼓棒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教师用笛子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1、材质：优质苦竹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2、尺寸：笛子长≧48CM；笛身直径≧1.9CM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3、外观：优质苦竹、仿牛角装饰、红色扎线、单接黄铜、激光刻诗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4、竹笛的握法：左手三指从竹笛下方穿过，左手食指、中指、无名指分别按住“笛膜孔”下方三个孔；右手三指：食指、中指、无名指分别按住“出音孔”上方三个孔即可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5、提供使用说明书，合格证，三包卡，产品应具有独立包装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1、规格：163*33*5.6cm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2、面板底板：桐木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3、琴头琴尾以及侧板：红木贴面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4、琴头琴尾工艺：刻字工艺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5、琴弦：尼龙钢丝材质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6、琴码：普通玫瑰木琴码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7、配件包含：古筝包，实木支架，指甲，胶布，琴码，扳手，琴码示意图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二胡</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1、规格：六角筒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2、琴体材质：特质红木 抛光处理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3、琴皮材质：采用野生优质莽皮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4、音质：高音明亮、中音饱满、低音浑厚，两根弦音色过渡自然，均衡。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5、音 窗：塑料，精湛的花型镂空工艺，配置梅花花窗，显得精致大方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6、配 件：2个琴码，1根琴弓、1个黑色布盒子、说明书、合格证。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谱台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2、规格：规格：支架谱台面直径≧465mm，高度≧240mm，最大可升降到1.2-1.3米的高度，金属钢管支架中心钢管直径≧10mm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3、结构：由支架谱台面和金属钢管支架组成。金属钢管支架底部有3个支撑杆可收合， 脚底为防滑塑胶材质，所有旋钮为均高级ABS材质结实耐用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4、使用方法：打开包装进行简单组装即可使用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宋体" w:hAnsi="宋体" w:eastAsia="宋体" w:cs="宋体"/>
        </w:rPr>
        <w:sectPr>
          <w:footerReference w:type="default" r:id="rId15"/>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783"/>
        <w:tblpPr w:horzAnchor="text" w:tblpXSpec="center" w:vertAnchor="text" w:tblpY="1" w:leftFromText="180" w:topFromText="0" w:rightFromText="180" w:bottomFromText="0"/>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409"/>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音响系统</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教室音响系统</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1、具备USB接口、蓝牙无线连接和有线连接功能；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2、手持无线话筒4只；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3、8寸音箱一对及支架；</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4、高低音、左右平衡、单线路调度音量等功放调节功能；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5、舞台话筒支架4个；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6、配套全套连接用线。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tbl>
      <w:tblPr>
        <w:tblStyle w:val="783"/>
        <w:tblpPr w:horzAnchor="text" w:tblpXSpec="center" w:vertAnchor="text" w:tblpY="1" w:leftFromText="180" w:topFromText="0" w:rightFromText="180" w:bottomFromText="0"/>
        <w:tblW w:w="9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1"/>
        <w:gridCol w:w="5572"/>
        <w:gridCol w:w="816"/>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23"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音乐凳</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1、钢架、铝合金包边；</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2、长宽高尺寸30*25*41CM；</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3、分红黄蓝绿橙5色搭配，可组合拼装为音乐合唱台。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7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3"/>
        <w:gridCol w:w="5494"/>
        <w:gridCol w:w="853"/>
        <w:gridCol w:w="853"/>
        <w:gridCol w:w="113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电钢琴</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电钢琴</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rPr>
              <w:t xml:space="preserve">1、演奏性能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白键下沉偏差≤1.0㎜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相邻两键偏差≤0.5㎜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相邻两白键高度误差≤0.5㎜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全键盘表面最大高度差≤2.0㎜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相邻两键下降负荷差≤0.14N</w:t>
            </w:r>
            <w:r>
              <w:rPr>
                <w:rFonts w:hint="eastAsia" w:ascii="宋体" w:hAnsi="宋体" w:eastAsia="宋体" w:cs="宋体"/>
                <w:i w:val="0"/>
                <w:iCs w:val="0"/>
                <w:color w:val="000000"/>
                <w:sz w:val="20"/>
                <w:szCs w:val="20"/>
                <w:u w:val="none"/>
                <w:lang w:eastAsia="zh-CN"/>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2、声学品质</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全音域音准允许误差≤±3音分</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相邻两键音准误差之差≤3音分。</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3、有害物质限量</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甲醛释放实测值≤0.060mg/m³；甲苯释放实测值≤0.176mg/m³；二甲苯释放实测值≤0.020mg/m³。</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4、琴键数量≥88个。</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5、琴键规格</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标准钢琴键。</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6、键盘逐级配重</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rPr>
                <w:rFonts w:hint="eastAsia" w:ascii="宋体" w:hAnsi="宋体" w:eastAsia="宋体" w:cs="宋体"/>
                <w:i w:val="0"/>
                <w:iCs w:val="0"/>
                <w:color w:val="000000"/>
                <w:sz w:val="20"/>
                <w:szCs w:val="20"/>
                <w:u w:val="none"/>
              </w:rPr>
              <w:t xml:space="preserve">、双钢琴功能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rPr>
              <w:t xml:space="preserve">、钢琴音色明亮度调节范围：</w:t>
            </w:r>
            <w:r>
              <w:rPr>
                <w:rFonts w:hint="eastAsia" w:ascii="宋体" w:hAnsi="宋体" w:eastAsia="宋体" w:cs="宋体"/>
                <w:i w:val="0"/>
                <w:iCs w:val="0"/>
                <w:color w:val="000000"/>
                <w:sz w:val="20"/>
                <w:szCs w:val="20"/>
                <w:u w:val="none"/>
                <w:lang w:eastAsia="zh-CN"/>
              </w:rPr>
              <w:t xml:space="preserve">支持音色明亮度多档位调节</w:t>
            </w:r>
            <w:r>
              <w:rPr>
                <w:rFonts w:hint="eastAsia" w:ascii="宋体" w:hAnsi="宋体" w:eastAsia="宋体" w:cs="宋体"/>
                <w:i w:val="0"/>
                <w:iCs w:val="0"/>
                <w:color w:val="000000"/>
                <w:sz w:val="20"/>
                <w:szCs w:val="20"/>
                <w:u w:val="none"/>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9</w:t>
            </w:r>
            <w:r>
              <w:rPr>
                <w:rFonts w:hint="eastAsia" w:ascii="宋体" w:hAnsi="宋体" w:eastAsia="宋体" w:cs="宋体"/>
                <w:i w:val="0"/>
                <w:iCs w:val="0"/>
                <w:color w:val="000000"/>
                <w:sz w:val="20"/>
                <w:szCs w:val="20"/>
                <w:u w:val="none"/>
              </w:rPr>
              <w:t xml:space="preserve">、复音数≥</w:t>
            </w:r>
            <w:r>
              <w:rPr>
                <w:rFonts w:hint="eastAsia" w:ascii="宋体" w:hAnsi="宋体" w:eastAsia="宋体" w:cs="宋体"/>
                <w:i w:val="0"/>
                <w:iCs w:val="0"/>
                <w:color w:val="000000"/>
                <w:sz w:val="20"/>
                <w:szCs w:val="20"/>
                <w:u w:val="none"/>
                <w:lang w:val="en-US" w:eastAsia="zh-CN"/>
              </w:rPr>
              <w:t xml:space="preserve">128</w:t>
            </w:r>
            <w:r>
              <w:rPr>
                <w:rFonts w:hint="eastAsia" w:ascii="宋体" w:hAnsi="宋体" w:eastAsia="宋体" w:cs="宋体"/>
                <w:i w:val="0"/>
                <w:iCs w:val="0"/>
                <w:color w:val="000000"/>
                <w:sz w:val="20"/>
                <w:szCs w:val="20"/>
                <w:u w:val="none"/>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0</w:t>
            </w:r>
            <w:r>
              <w:rPr>
                <w:rFonts w:hint="eastAsia" w:ascii="宋体" w:hAnsi="宋体" w:eastAsia="宋体" w:cs="宋体"/>
                <w:i w:val="0"/>
                <w:iCs w:val="0"/>
                <w:color w:val="000000"/>
                <w:sz w:val="20"/>
                <w:szCs w:val="20"/>
                <w:u w:val="none"/>
              </w:rPr>
              <w:t xml:space="preserve">、节奏≥325种。</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1</w:t>
            </w:r>
            <w:r>
              <w:rPr>
                <w:rFonts w:hint="eastAsia" w:ascii="宋体" w:hAnsi="宋体" w:eastAsia="宋体" w:cs="宋体"/>
                <w:i w:val="0"/>
                <w:iCs w:val="0"/>
                <w:color w:val="000000"/>
                <w:sz w:val="20"/>
                <w:szCs w:val="20"/>
                <w:u w:val="none"/>
              </w:rPr>
              <w:t xml:space="preserve">、节拍器速度调节范围≥</w:t>
            </w:r>
            <w:r>
              <w:rPr>
                <w:rFonts w:hint="eastAsia" w:ascii="宋体" w:hAnsi="宋体" w:eastAsia="宋体" w:cs="宋体"/>
                <w:i w:val="0"/>
                <w:iCs w:val="0"/>
                <w:color w:val="000000"/>
                <w:sz w:val="20"/>
                <w:szCs w:val="20"/>
                <w:u w:val="none"/>
                <w:lang w:val="en-US" w:eastAsia="zh-CN"/>
              </w:rPr>
              <w:t xml:space="preserve">30-250</w:t>
            </w:r>
            <w:r>
              <w:rPr>
                <w:rFonts w:hint="eastAsia" w:ascii="宋体" w:hAnsi="宋体" w:eastAsia="宋体" w:cs="宋体"/>
                <w:i w:val="0"/>
                <w:iCs w:val="0"/>
                <w:color w:val="000000"/>
                <w:sz w:val="20"/>
                <w:szCs w:val="20"/>
                <w:u w:val="none"/>
              </w:rPr>
              <w:t xml:space="preserve">拍/分钟</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节拍器音量可调。</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、移调范围≥25档位，（0，±12）。</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、踏板类型</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仿传统大三角钢琴踏板功能。</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、蓝牙功能：有。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rPr>
              <w:t xml:space="preserve">、功放≥50W。</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16</w:t>
            </w:r>
            <w:r>
              <w:rPr>
                <w:rFonts w:hint="eastAsia" w:ascii="宋体" w:hAnsi="宋体" w:eastAsia="宋体" w:cs="宋体"/>
                <w:i w:val="0"/>
                <w:iCs w:val="0"/>
                <w:color w:val="000000"/>
                <w:sz w:val="20"/>
                <w:szCs w:val="20"/>
                <w:u w:val="none"/>
              </w:rPr>
              <w:t xml:space="preserve">、MIDI设备接口</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17</w:t>
            </w:r>
            <w:r>
              <w:rPr>
                <w:rFonts w:hint="eastAsia" w:ascii="宋体" w:hAnsi="宋体" w:eastAsia="宋体" w:cs="宋体"/>
                <w:i w:val="0"/>
                <w:iCs w:val="0"/>
                <w:color w:val="000000"/>
                <w:sz w:val="20"/>
                <w:szCs w:val="20"/>
                <w:u w:val="none"/>
              </w:rPr>
              <w:t xml:space="preserve">、自动关机功能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18</w:t>
            </w:r>
            <w:r>
              <w:rPr>
                <w:rFonts w:hint="eastAsia" w:ascii="宋体" w:hAnsi="宋体" w:eastAsia="宋体" w:cs="宋体"/>
                <w:i w:val="0"/>
                <w:iCs w:val="0"/>
                <w:color w:val="000000"/>
                <w:sz w:val="20"/>
                <w:szCs w:val="20"/>
                <w:u w:val="none"/>
              </w:rPr>
              <w:t xml:space="preserve">、录音功能：可录制旋律轨和伴奏轨，支持音轨编辑，录音、切入、切出、回放。</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19</w:t>
            </w:r>
            <w:r>
              <w:rPr>
                <w:rFonts w:hint="eastAsia" w:ascii="宋体" w:hAnsi="宋体" w:eastAsia="宋体" w:cs="宋体"/>
                <w:i w:val="0"/>
                <w:iCs w:val="0"/>
                <w:color w:val="000000"/>
                <w:sz w:val="20"/>
                <w:szCs w:val="20"/>
                <w:u w:val="none"/>
              </w:rPr>
              <w:t xml:space="preserve">、音色控制：三角大钢琴音色，双钢琴，双音色、双键盘，双键盘功能可调分离点。</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rPr>
              <w:t xml:space="preserve">20</w:t>
            </w:r>
            <w:r>
              <w:rPr>
                <w:rFonts w:hint="eastAsia" w:ascii="宋体" w:hAnsi="宋体" w:eastAsia="宋体" w:cs="宋体"/>
                <w:i w:val="0"/>
                <w:iCs w:val="0"/>
                <w:color w:val="auto"/>
                <w:sz w:val="20"/>
                <w:szCs w:val="20"/>
                <w:u w:val="none"/>
              </w:rPr>
              <w:t xml:space="preserve">、外壳特征：简约立式，木质外壳结构，带LED显示屏幕。</w:t>
            </w:r>
            <w:r/>
          </w:p>
          <w:p>
            <w:pPr>
              <w:jc w:val="left"/>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21、配套钢琴凳</w:t>
            </w:r>
            <w:r/>
          </w:p>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b/>
                <w:bCs/>
                <w:i w:val="0"/>
                <w:iCs w:val="0"/>
                <w:color w:val="auto"/>
                <w:sz w:val="20"/>
                <w:szCs w:val="20"/>
                <w:u w:val="none"/>
                <w:lang w:eastAsia="zh-CN"/>
              </w:rPr>
              <w:t xml:space="preserve">提供具有</w:t>
            </w:r>
            <w:r>
              <w:rPr>
                <w:rFonts w:hint="eastAsia" w:ascii="宋体" w:hAnsi="宋体" w:eastAsia="宋体" w:cs="宋体"/>
                <w:b/>
                <w:bCs/>
                <w:i w:val="0"/>
                <w:iCs w:val="0"/>
                <w:color w:val="auto"/>
                <w:sz w:val="20"/>
                <w:szCs w:val="20"/>
                <w:u w:val="none"/>
                <w:lang w:val="en-US" w:eastAsia="zh-CN"/>
              </w:rPr>
              <w:t xml:space="preserve">CMA认证的检测报告（至少包含但不限于技术要求和参数的第 2 项和第 3 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7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6"/>
        <w:gridCol w:w="5472"/>
        <w:gridCol w:w="853"/>
        <w:gridCol w:w="853"/>
        <w:gridCol w:w="115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83" w:type="dxa"/>
            <w:vAlign w:val="center"/>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26"/>
                <w:rFonts w:hint="eastAsia" w:ascii="宋体" w:hAnsi="宋体" w:eastAsia="宋体" w:cs="宋体"/>
                <w:b/>
                <w:bCs/>
                <w:i w:val="0"/>
                <w:iCs w:val="0"/>
                <w:color w:val="auto"/>
                <w:sz w:val="24"/>
                <w:szCs w:val="24"/>
                <w:u w:val="none"/>
              </w:rPr>
              <w:t xml:space="preserve">技术要求和参数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1、规格：1000*450*2000mm。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3、材质：柜身材料采用18mm厚E1级双贴面三聚氰胺板；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4、配件：采用优质五金配件，结构牢固，经久耐用。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60cm×45cm，实木边框，PVC面板。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3#图板，外观尺寸不小于450mm×320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技术要求：1、配置：⑴拍板1件：木质，弧形背板，长</w:t>
            </w:r>
            <w:r>
              <w:rPr>
                <w:rFonts w:hint="eastAsia" w:ascii="宋体" w:hAnsi="宋体" w:eastAsia="宋体" w:cs="宋体"/>
                <w:i w:val="0"/>
                <w:iCs w:val="0"/>
                <w:color w:val="000000"/>
                <w:sz w:val="20"/>
                <w:szCs w:val="20"/>
                <w:u w:val="none"/>
                <w:lang w:val="en-US" w:eastAsia="zh-CN" w:bidi="ar"/>
              </w:rPr>
              <w:t xml:space="preserve">×宽×高≥190mm×65mm×19mm； ⑵泥塑刀7件：黄杨木材质，长度≥180mm；⑶环型刀3件：木柄又头环型刀长度≥200mm；⑷刮刀2件：环型刀头、三角刀头各1件，环型刀头≥100mm、 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1、规格：总高度≥1450mm，边框宽≥40mm，边框厚度≥20mm。2、材质：优质松木。3．特点：12孔，表面光滑、无毛刺、接缝无开裂、整体无疤痕无弯曲，支撑可靠，落地平稳。4．高度升降、倾斜角度可调。</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w:t>
            </w:r>
            <w:r>
              <w:rPr>
                <w:rFonts w:hint="eastAsia" w:ascii="宋体" w:hAnsi="宋体" w:eastAsia="宋体" w:cs="宋体"/>
                <w:i w:val="0"/>
                <w:iCs w:val="0"/>
                <w:color w:val="000000"/>
                <w:sz w:val="20"/>
                <w:szCs w:val="20"/>
                <w:u w:val="none"/>
                <w:lang w:val="en-US" w:eastAsia="zh-CN" w:bidi="ar"/>
              </w:rPr>
              <w:t xml:space="preserve">面，外观尺寸不小于140*50*25mm； ⑻马莲1件：塑料材质，直径≥100mm；（9）底纹笔 木柄光滑、无毛刺、色泽均匀，刷头采用优质羊毛制成，毛质应整齐均匀，长≥180mm，毛长≥30mm，宽≥30mm；（10）电烙铁1件：外热式30W，长度≥200mm，外接电源线长度≥900mm；（11）电烙铁底座1个：外观尺寸不小于70*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技术要求：1、配置：⑴调色板1个，尺寸不小于270x210x10mm；⑵毛笔8支：大中小提斗、大中小白云、花枝俏、小依纹各1支；⑶水粉笔 1-12#各1支；⑷油画笔1-12#各1支；⑸24眼调色盒1件，尺寸不小于220x100x24mm。2、定位包装，所有产品均有单独卡槽定位于箱子内，不得串动，便于携带、存放。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教师用国画和书法工具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配置：1、笔洗1件：直径不小于150mm，高度不小于50mm；2、笔架1件：青花瓷材质，直径不小于130mm，高度不小于45mm；3、砚台1件：带盖，直径不小于125mm，高度不小于25mm；4、印盒1件：青花瓷材质，直径不小于80mm</w:t>
            </w:r>
            <w:r>
              <w:rPr>
                <w:rFonts w:hint="eastAsia" w:ascii="宋体" w:hAnsi="宋体" w:eastAsia="宋体" w:cs="宋体"/>
                <w:i w:val="0"/>
                <w:iCs w:val="0"/>
                <w:color w:val="000000"/>
                <w:sz w:val="20"/>
                <w:szCs w:val="20"/>
                <w:u w:val="none"/>
                <w:lang w:val="en-US" w:eastAsia="zh-CN" w:bidi="ar"/>
              </w:rPr>
              <w:t xml:space="preserve">，带印泥；5、墨1件：金不换，长宽高不小于95mm×20mm×9mm；6、毛笔11件：加健毛笔，大、中、小提斗，大、中、小白云，大、中、小兰竹，花枝俏，小依纹各1支；7、画毡1件：毛毡长宽厚不小于450mm×600mm×2mm；8、调色盘1件：聚丙稀材质，10眼梅花型，直径不小于130mm；9、笔帘1件：竹制，长宽不小于320mm×300mm；10、镇尺一副：石质，长宽高不小于240mm×40mm×16mm；11、工具箱1件：ABS材质；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剪纸与拼贴工具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技术要求：1、配置：⑴切纸刀1件，尺寸≥260*270mm，切割尺寸≥220mm，；⑵圆规1件：三用圆</w:t>
            </w:r>
            <w:r>
              <w:rPr>
                <w:rFonts w:hint="eastAsia" w:ascii="宋体" w:hAnsi="宋体" w:eastAsia="宋体" w:cs="宋体"/>
                <w:i w:val="0"/>
                <w:iCs w:val="0"/>
                <w:color w:val="000000"/>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1、落地网格置物架，白色，带轮；2、每片高200CM宽120CM，每组由5片组合；3、材质金属，喷塑，冷轧钢。挂网3.5MM铁丝焊接，光滑，耐压、抗磨。可拆卸、可折叠。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7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735"/>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singl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写生灯</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技术要求：1、材质：金属材料；灯罩：球型罩灯；灯杆：钢管，塑料旋钮，内置弹簧。 2、规格：立式三节可升降、最大调节高度2200mm、照射角度0°-120°，整体黑色，三条正常脚可折叠。3、要求：整体结实可靠，稳定性良好。表面光滑、无锈斑、划痕。4、配备专用灯，全光谱LED灯源，显色指数≥98，RG0无蓝光伤害，支持5000k、4000k、3000k色温任意切换，直径95mm，总长度165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1、规格：1000*450*2000mm。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3、材质：柜身材料采用18mm厚E1级双贴面三聚氰胺板；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4、配件：采用优质五金配件，结构牢固，经久耐用。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技术要求：1、材质：榉木材质。　2、台面：≥600mm×600mm、带背板，双重折叠支撑架。3、要求：可折叠，支撑稳定，工艺精细，表面光洁、光滑无毛刺，无损伤。</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写生画板画架套装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4、实木画架无毛刺，高度可调，适应中学生使用，站立稳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w:t>
            </w:r>
            <w:r>
              <w:rPr>
                <w:rFonts w:hint="eastAsia" w:ascii="宋体" w:hAnsi="宋体" w:eastAsia="宋体" w:cs="宋体"/>
                <w:i w:val="0"/>
                <w:iCs w:val="0"/>
                <w:color w:val="000000"/>
                <w:sz w:val="20"/>
                <w:szCs w:val="20"/>
                <w:u w:val="none"/>
                <w:lang w:val="en-US" w:eastAsia="zh-CN" w:bidi="ar"/>
              </w:rPr>
              <w:t xml:space="preserve">长×宽×高≥190mm×65mm×19mm； ⑵泥塑刀7件：黄杨木材质，长度≥180mm；⑶环型刀3件：木柄又头环型刀长度≥200mm；⑷刮刀2件：环型刀头、三角刀头各1件，环型刀头≥100mm、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写生教具（3）</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置：蜡果六件（香蕉、苹果、桔子、桃子、梨子、西瓜），器皿十六件（花瓶2件、砂锅2件、磁盘2件、瓷碗2件、陶罐2件、铝壶2件、编织篮1件、玻璃制品2件）、玩具四件（毛绒玩具1件、塑料玩具1件、木制玩具1件、布玩具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1、规格：总高度≥1450mm，边框宽≥40mm，厚≥20mm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3、特点：12孔，表面光滑、无毛刺、无弯曲，接缝无开裂，整体无疤痕无弯曲。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4、要求：高度升降可调。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绘图工具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技术要求：1、配置：⑴绘图绘画尺1件：尺寸300*50*4mm，</w:t>
            </w:r>
            <w:r>
              <w:rPr>
                <w:rFonts w:hint="eastAsia" w:ascii="宋体" w:hAnsi="宋体" w:eastAsia="宋体" w:cs="宋体"/>
                <w:i w:val="0"/>
                <w:iCs w:val="0"/>
                <w:color w:val="000000"/>
                <w:sz w:val="20"/>
                <w:szCs w:val="20"/>
                <w:u w:val="none"/>
                <w:lang w:val="en-US" w:eastAsia="zh-CN" w:bidi="ar"/>
              </w:rPr>
              <w:t xml:space="preserve">5*5mm九宫格，两边均有毫米测量刻度，边缘一边带坡度，另一边梯形高度差设计，带铁笔轨道；⑵三角板1套：≥25cm，直角三角形和等腰三角形各1支；⑶曲线板1件：≥250mm；⑷圆规1件：5件套大圆规，塑盒包装；⑸蛇形尺1件：≥300mm；⑹针管笔1支，型号0.3mm；⑺4B绘图橡皮1块，国产知名品牌，外观尺寸外观尺寸40*25*15mm±2mm；⑻素描速写比例尺1件；⑼绘图铅笔2支：型号2B；⑽丁字尺1件；⑾铁笔1支，≥120mm；共11类17件。2、定位工具箱1件，所有产品卡槽定位于箱内，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直尺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曲线板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25cm；45º、60º各1件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w:t>
            </w:r>
            <w:r>
              <w:rPr>
                <w:rFonts w:hint="eastAsia" w:ascii="宋体" w:hAnsi="宋体" w:eastAsia="宋体" w:cs="宋体"/>
                <w:i w:val="0"/>
                <w:iCs w:val="0"/>
                <w:color w:val="000000"/>
                <w:sz w:val="20"/>
                <w:szCs w:val="20"/>
                <w:u w:val="none"/>
                <w:lang w:val="en-US" w:eastAsia="zh-CN" w:bidi="ar"/>
              </w:rPr>
              <w:t xml:space="preserve">面，外观尺寸不小于140*50*25mm； ⑻马莲1件：塑料材质，直径≥100mm；（9）底纹笔 木柄光滑、无毛刺、色泽均匀，刷头采用优质羊毛制成，毛质应整齐均匀，长≥180mm，毛长≥30mm，宽≥30mm；（10）电烙铁1件：外热式30W，长度≥200mm，外接电源线长度≥900mm；（11）电烙铁底座1个：外观尺寸不小于70*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技术要求：1、配置：⑴调色板1个，尺寸不小于270x210x10mm；⑵毛笔8支：大中小提斗、大中小白云、花枝俏、小依纹各1支；⑶水粉笔 1-12#各1支；⑷油画笔1-12#各1支；⑸24眼调色盒1件，尺寸不小于220x100x24mm。2、定位包装，所有产品均有单独卡槽定位于箱子内，不得串动，便于携带、存放。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w:t>
            </w:r>
            <w:r>
              <w:rPr>
                <w:rFonts w:hint="eastAsia" w:ascii="宋体" w:hAnsi="宋体" w:eastAsia="宋体" w:cs="宋体"/>
                <w:i w:val="0"/>
                <w:iCs w:val="0"/>
                <w:color w:val="000000"/>
                <w:sz w:val="20"/>
                <w:szCs w:val="20"/>
                <w:u w:val="none"/>
                <w:lang w:val="en-US" w:eastAsia="zh-CN" w:bidi="ar"/>
              </w:rPr>
              <w:t xml:space="preserve">配置：⑴胶辊1件：滚筒≥100mm、手柄≥100mm、支架金属镀铬；⑵磨托1件：磨托头直径≥50mm、磨托手柄≥100mm；⑶笔刀1件：合金手柄≥100mm；⑷笔刀刀头3件：猛钢刀头≥35mm；⑸木刻刀8件：木手柄≥100mm、刀头碳钢材质，大平口、小平口、大斜口、小斜口、大圆、小圆、大V型、小V型口各1件；⑹石刻刀1件：精钢材质，刀长≥120mm；⑺油石1件：双面≥70mm×50mm×20mm；⑻马莲1件：塑胶材质，直径≥100mm；共8类17件。2、定位包装，所有产品均有单独卡槽定位于箱子内，不得串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技术要求：1、配置：⑴切纸刀1件，尺寸≥260*270mm，切割尺寸≥220mm，；⑵圆规1件：三用圆</w:t>
            </w:r>
            <w:r>
              <w:rPr>
                <w:rFonts w:hint="eastAsia" w:ascii="宋体" w:hAnsi="宋体" w:eastAsia="宋体" w:cs="宋体"/>
                <w:i w:val="0"/>
                <w:iCs w:val="0"/>
                <w:color w:val="000000"/>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1、落地网格置物架，白色，带轮；2、每片高200CM宽120CM，每组由5片组合；3、材质金属，喷塑，冷轧钢。挂网3.5MM铁丝焊接，光滑，耐压、抗磨。可拆卸、可折叠。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7"/>
        <w:gridCol w:w="5701"/>
        <w:gridCol w:w="856"/>
        <w:gridCol w:w="856"/>
        <w:gridCol w:w="1142"/>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982"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b/>
                <w:bCs/>
                <w:i w:val="0"/>
                <w:iCs w:val="0"/>
                <w:color w:val="auto"/>
                <w:sz w:val="24"/>
                <w:szCs w:val="24"/>
                <w:u w:val="none"/>
                <w:lang w:val="en-US" w:eastAsia="zh-CN" w:bidi="ar"/>
              </w:rPr>
              <w:fldChar w:fldCharType="separate"/>
            </w:r>
            <w:r>
              <w:rPr>
                <w:rStyle w:val="826"/>
                <w:rFonts w:hint="eastAsia" w:ascii="宋体" w:hAnsi="宋体" w:eastAsia="宋体" w:cs="宋体"/>
                <w:b/>
                <w:bCs/>
                <w:color w:val="auto"/>
                <w:sz w:val="24"/>
                <w:szCs w:val="24"/>
                <w:u w:val="none"/>
              </w:rPr>
              <w:t xml:space="preserve">名称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26"/>
                <w:rFonts w:hint="eastAsia" w:ascii="宋体" w:hAnsi="宋体" w:eastAsia="宋体" w:cs="宋体"/>
                <w:b/>
                <w:bCs/>
                <w:color w:val="auto"/>
                <w:sz w:val="24"/>
                <w:szCs w:val="24"/>
                <w:u w:val="none"/>
              </w:rPr>
              <w:t xml:space="preserve">单位</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打气筒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电动充气泵</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机械秒表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数字秒表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体育器材架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钢制，尺寸200*60*200cm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接力棒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根</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发令枪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支</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钻圈架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钻圈架两立柱及底座为30mm×30mm的方管，圈体为Φ20mm的圆管。圈体直径为600mm～750mm</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小学生用篮球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圆周长645mm～670mm；质量420g～480g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少年足球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4号，圆周长615mm～650mm；质量315g～405g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总长度≤580mm，宽度≤230mm，拍弦面长度≤280mm，质量≤80g，握柄直径23mm～25mm。两个为一副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小沙包</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帆布制作，质量约200g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身高：量程：90cm～210cm，分度值0.1cm，允差：±0.2cm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体重：量程：5.0kg～150kg，分度值0.1kg，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允差：±0.1kg  （≤100kg）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±0.15kg （＞100kg）</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8"/>
        <w:gridCol w:w="5780"/>
        <w:gridCol w:w="851"/>
        <w:gridCol w:w="851"/>
        <w:gridCol w:w="1135"/>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10035"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i w:val="0"/>
                <w:iCs w:val="0"/>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电动充气泵</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机械秒表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体育器材架</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钢制，尺寸200*60*200cm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圆周长420mm～780mm，质量2000g±30g，采用适宜的软性材料，球体表面应进行防滑处理，不应有颗粒脱落、裂缝等缺陷，经过从10m高处自由落体试验后，应无破裂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初中生用篮球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圆周长695mm～725mm；质量490g～560g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初中生用排球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圆周长650mm～670mm；质量230g～270g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成年足球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5#：圆周长675mm～710mm；质量382g～468g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总长度≤630mm，宽度≤230mm，拍弦面长度≤280mm，质量≤100g，握柄直径23mm～25mm。两个为一副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毽球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键毛应采用4支鹅翎，羽毛宽32～35mm，成十字型插在毛管内，插毛管高22mm～24mm，毽垫直径38mm～40mm，厚度15mm～20mm，球高130mm～135mm，球重13g～15g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1801"/>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身高：量程：90cm～210cm，分度值0.1cm，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允差：±0.2cm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体重：量程：5.0gkg～150kg，分度值0.1kg，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允差：±0.1kg（≤100kg）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±0.15kg（＞100kg）</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76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31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jc w:val="center"/>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投标人需提供样品清单</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教师用电子琴 1架</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竖笛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教师用葫芦丝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学生用葫芦丝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教师用笛子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古筝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二胡 1把</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教室音响系统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音乐凳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电钢琴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展示画框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写生画板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泥工工具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画架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写生画板画架套装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篆刻工具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陶艺工具包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户外拉杆音箱 1台</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机械秒表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数字秒表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小跳垫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小学生用篮球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少年足球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乒乓球拍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羽毛球拍（小学）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跳绳（短） 1根</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27</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跳绳（长） 1根</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eastAsia="宋体" w:cs="宋体"/>
          <w:b w:val="0"/>
          <w:bCs w:val="0"/>
          <w:sz w:val="24"/>
          <w:szCs w:val="24"/>
          <w:lang w:val="en-US"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小沙包 1只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eastAsia="宋体" w:cs="宋体"/>
          <w:b w:val="0"/>
          <w:bCs w:val="0"/>
          <w:sz w:val="24"/>
          <w:szCs w:val="24"/>
          <w:lang w:val="en-US"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软式飞盘 1个</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30、身高体重测试仪1台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31、</w:t>
      </w:r>
      <w:r>
        <w:rPr>
          <w:rFonts w:hint="eastAsia" w:ascii="宋体" w:hAnsi="宋体" w:eastAsia="宋体" w:cs="宋体"/>
          <w:b w:val="0"/>
          <w:bCs w:val="0"/>
          <w:sz w:val="24"/>
          <w:szCs w:val="24"/>
          <w:lang w:val="en-US" w:eastAsia="zh-CN"/>
        </w:rPr>
        <w:t xml:space="preserve">肺活量测试仪</w:t>
      </w:r>
      <w:r>
        <w:rPr>
          <w:rFonts w:hint="eastAsia" w:ascii="宋体" w:hAnsi="宋体" w:cs="宋体"/>
          <w:b w:val="0"/>
          <w:bCs w:val="0"/>
          <w:sz w:val="24"/>
          <w:szCs w:val="24"/>
          <w:lang w:val="en-US" w:eastAsia="zh-CN"/>
        </w:rPr>
        <w:t xml:space="preserve">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32、</w:t>
      </w:r>
      <w:r>
        <w:rPr>
          <w:rFonts w:hint="default" w:ascii="宋体" w:hAnsi="宋体" w:cs="宋体"/>
          <w:b w:val="0"/>
          <w:bCs w:val="0"/>
          <w:sz w:val="24"/>
          <w:szCs w:val="24"/>
          <w:lang w:val="en-US" w:eastAsia="zh-CN"/>
        </w:rPr>
        <w:t xml:space="preserve">握力测试仪</w:t>
      </w:r>
      <w:r>
        <w:rPr>
          <w:rFonts w:hint="eastAsia" w:ascii="宋体" w:hAnsi="宋体" w:cs="宋体"/>
          <w:b w:val="0"/>
          <w:bCs w:val="0"/>
          <w:sz w:val="24"/>
          <w:szCs w:val="24"/>
          <w:lang w:val="en-US" w:eastAsia="zh-CN"/>
        </w:rPr>
        <w:t xml:space="preserve">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33、</w:t>
      </w:r>
      <w:r>
        <w:rPr>
          <w:rFonts w:hint="default" w:ascii="宋体" w:hAnsi="宋体" w:cs="宋体"/>
          <w:b w:val="0"/>
          <w:bCs w:val="0"/>
          <w:sz w:val="24"/>
          <w:szCs w:val="24"/>
          <w:lang w:val="en-US" w:eastAsia="zh-CN"/>
        </w:rPr>
        <w:t xml:space="preserve">坐位体前屈测试仪</w:t>
      </w:r>
      <w:r>
        <w:rPr>
          <w:rFonts w:hint="eastAsia" w:ascii="宋体" w:hAnsi="宋体" w:cs="宋体"/>
          <w:b w:val="0"/>
          <w:bCs w:val="0"/>
          <w:sz w:val="24"/>
          <w:szCs w:val="24"/>
          <w:lang w:val="en-US" w:eastAsia="zh-CN"/>
        </w:rPr>
        <w:t xml:space="preserve">1台</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实心球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初中生用篮球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初中生用排球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成年足球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羽毛球拍（中学）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毽球 1个</w:t>
      </w:r>
      <w:r/>
    </w:p>
    <w:p>
      <w:pPr>
        <w:rPr>
          <w:rFonts w:hint="eastAsia" w:ascii="宋体" w:hAnsi="宋体" w:eastAsia="宋体" w:cs="宋体"/>
          <w:b w:val="0"/>
          <w:bCs w:val="0"/>
          <w:sz w:val="28"/>
          <w:szCs w:val="28"/>
          <w:lang w:eastAsia="zh-CN"/>
        </w:rPr>
      </w:pPr>
      <w:r>
        <w:rPr>
          <w:rFonts w:hint="eastAsia" w:ascii="宋体" w:hAnsi="宋体" w:cs="宋体"/>
          <w:b w:val="0"/>
          <w:bCs w:val="0"/>
          <w:sz w:val="24"/>
          <w:szCs w:val="24"/>
          <w:lang w:val="en-US" w:eastAsia="zh-CN"/>
        </w:rPr>
        <w:t xml:space="preserve">40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花毽 1个</w:t>
      </w:r>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备注：</w:t>
      </w:r>
      <w:r>
        <w:rPr>
          <w:rFonts w:hint="eastAsia" w:ascii="宋体" w:hAnsi="宋体" w:eastAsia="宋体" w:cs="宋体"/>
          <w:b/>
          <w:bCs/>
          <w:sz w:val="28"/>
          <w:szCs w:val="28"/>
          <w:lang w:val="en-US" w:eastAsia="zh-CN"/>
        </w:rPr>
        <w:t xml:space="preserve">1</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eastAsia="zh-CN"/>
        </w:rPr>
        <w:t xml:space="preserve">投标人投多个标段的，只需提供一套样品即可。</w:t>
      </w:r>
      <w:r/>
    </w:p>
    <w:p>
      <w:pPr>
        <w:rPr>
          <w:rFonts w:hint="eastAsia" w:ascii="宋体" w:hAnsi="宋体" w:eastAsia="宋体" w:cs="宋体"/>
          <w:b/>
          <w:bCs/>
          <w:sz w:val="28"/>
          <w:szCs w:val="28"/>
          <w:lang w:val="en-US" w:eastAsia="zh-CN"/>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b/>
          <w:bCs/>
          <w:sz w:val="28"/>
          <w:szCs w:val="28"/>
          <w:lang w:val="en-US" w:eastAsia="zh-CN"/>
        </w:rPr>
        <w:t xml:space="preserve">      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投标人所提供样品应贴好标签，按套提供的样品需组合完好，便于在指定地点摆放。</w:t>
      </w:r>
      <w:r/>
    </w:p>
    <w:p>
      <w:pPr>
        <w:jc w:val="center"/>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第七章 投标文件相关格式</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14:textFill>
            <w14:solidFill>
              <w14:schemeClr w14:val="tx1"/>
            </w14:solidFill>
          </w14:textFill>
        </w:rPr>
      </w:r>
      <w:r/>
    </w:p>
    <w:p>
      <w:pPr>
        <w:jc w:val="center"/>
        <w:spacing w:line="239" w:lineRule="atLeast"/>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目录</w:t>
      </w:r>
      <w:r/>
    </w:p>
    <w:p>
      <w:pPr>
        <w:jc w:val="center"/>
        <w:spacing w:line="23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 投标函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2. 开标一览表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3. 分项价格表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lang w:eastAsia="zh-CN"/>
          <w14:textFill>
            <w14:solidFill>
              <w14:schemeClr w14:val="tx1"/>
            </w14:solidFill>
          </w14:textFill>
        </w:rPr>
        <w:t xml:space="preserve">4.</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偏离表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5. 授权委托书</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6. 中小企业声明函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7. 残疾人福利性单位声明函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8.</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投标人参加政府采购活动前3年内在经营活动中没有重大违法记录的书面声明</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9. 具备履行合同所必需的设备和专业技术能力的书面声明（附证明材料的扫描件）</w:t>
      </w:r>
      <w:r/>
    </w:p>
    <w:p>
      <w:pPr>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10. 关于符合本国产品标准的声明函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11. 预付款保函支付条款模板</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一、投标函格式</w:t>
      </w:r>
      <w:r/>
    </w:p>
    <w:p>
      <w:pPr>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致：</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根据</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]招标文件，</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(姓名)代表我方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（投标人的名称）全权处理本次投标的有关事宜。</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据此函，投标人承诺并同意如下： </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 投标人唯一投标报价见《开标一览表》。</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2. 投标人将按招标文件的规定履行合同责任和义务。</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4. 投标有效期为开标之日后90天。</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5. 投标人在投标初始有效期内撤回投标，其投标保证金将不退还。</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7. 投标人同意在授予合同后，按照有关规定支付公证费(如有)。</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8.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9. 采购人有权对投标人投标文件的真实性进行核实，如投标人不能在采购人规定的时间内向采购人提供有效的证明文件，将被采购人视为放弃中标资格。</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10. 与本投标有关的一切正式往来信函请寄：</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 </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电话： </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二、开标一览表格式</w:t>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项目名称</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52"/>
          <w:rFonts w:hint="eastAsia" w:ascii="宋体" w:hAnsi="宋体" w:eastAsia="宋体" w:cs="宋体"/>
          <w:b w:val="0"/>
          <w:bCs w:val="0"/>
          <w:color w:val="000000" w:themeColor="text1"/>
          <w:sz w:val="28"/>
          <w:szCs w:val="28"/>
          <w14:textFill>
            <w14:solidFill>
              <w14:schemeClr w14:val="tx1"/>
            </w14:solidFill>
          </w14:textFill>
        </w:rPr>
        <w:t xml:space="preserve">采购包</w:t>
      </w:r>
      <w:r>
        <w:rPr>
          <w:rStyle w:val="1052"/>
          <w:rFonts w:hint="eastAsia" w:ascii="宋体" w:hAnsi="宋体" w:eastAsia="宋体" w:cs="宋体"/>
          <w:b w:val="0"/>
          <w:bCs w:val="0"/>
          <w:color w:val="000000" w:themeColor="text1"/>
          <w:sz w:val="28"/>
          <w:szCs w:val="28"/>
          <w:u w:val="single"/>
          <w:lang w:val="en-US"/>
          <w14:textFill>
            <w14:solidFill>
              <w14:schemeClr w14:val="tx1"/>
            </w14:solidFill>
          </w14:textFill>
        </w:rPr>
        <w:t xml:space="preserve">   </w:t>
      </w:r>
      <w:r>
        <w:rPr>
          <w:rStyle w:val="1052"/>
          <w:rFonts w:hint="eastAsia" w:ascii="宋体" w:hAnsi="宋体" w:eastAsia="宋体" w:cs="宋体"/>
          <w:b w:val="0"/>
          <w:bCs w:val="0"/>
          <w:color w:val="000000" w:themeColor="text1"/>
          <w:sz w:val="28"/>
          <w:szCs w:val="28"/>
          <w14:textFill>
            <w14:solidFill>
              <w14:schemeClr w14:val="tx1"/>
            </w14:solidFill>
          </w14:textFill>
        </w:rPr>
        <w:t xml:space="preserve">：</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8"/>
          <w:szCs w:val="28"/>
          <w14:textFill>
            <w14:solidFill>
              <w14:schemeClr w14:val="tx1"/>
            </w14:solidFill>
          </w14:textFill>
        </w:rPr>
        <w:t xml:space="preserve">标段</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 xml:space="preserve">     </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r>
      <w:r/>
    </w:p>
    <w:p>
      <w:pPr>
        <w:jc w:val="righ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货币单位：人民币元</w:t>
      </w:r>
      <w:r/>
    </w:p>
    <w:tbl>
      <w:tblPr>
        <w:tblStyle w:val="783"/>
        <w:tblW w:w="56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5"/>
        <w:gridCol w:w="3189"/>
        <w:gridCol w:w="1860"/>
        <w:gridCol w:w="2274"/>
      </w:tblGrid>
      <w:tr>
        <w:trPr>
          <w:jc w:val="center"/>
          <w:trHeight w:val="1924"/>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shd w:val="clear" w:color="auto" w:fill="auto"/>
            <w:tcMar>
              <w:left w:w="108" w:type="dxa"/>
              <w:top w:w="0" w:type="dxa"/>
              <w:right w:w="108" w:type="dxa"/>
              <w:bottom w:w="0" w:type="dxa"/>
            </w:tcMar>
            <w:tcW w:w="1661" w:type="pct"/>
            <w:vAlign w:val="center"/>
            <w:textDirection w:val="lrTb"/>
            <w:noWrap w:val="false"/>
          </w:tcPr>
          <w:p>
            <w:pPr>
              <w:jc w:val="center"/>
              <w:rPr>
                <w:rFonts w:hint="eastAsia" w:ascii="宋体" w:hAnsi="宋体" w:eastAsia="宋体" w:cs="宋体"/>
                <w:b w:val="0"/>
                <w:bCs w:val="0"/>
                <w:color w:val="000000" w:themeColor="text1"/>
                <w:sz w:val="24"/>
                <w:szCs w:val="24"/>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52"/>
                <w:rFonts w:hint="eastAsia" w:ascii="宋体" w:hAnsi="宋体" w:eastAsia="宋体" w:cs="宋体"/>
                <w:b w:val="0"/>
                <w:bCs w:val="0"/>
                <w:color w:val="000000" w:themeColor="text1"/>
                <w:sz w:val="24"/>
                <w:szCs w:val="24"/>
                <w14:textFill>
                  <w14:solidFill>
                    <w14:schemeClr w14:val="tx1"/>
                  </w14:solidFill>
                </w14:textFill>
              </w:rPr>
              <w:t xml:space="preserve">采购包</w:t>
            </w:r>
            <w:r>
              <w:rPr>
                <w:rStyle w:val="1052"/>
                <w:rFonts w:hint="eastAsia" w:ascii="宋体" w:hAnsi="宋体" w:eastAsia="宋体" w:cs="宋体"/>
                <w:b w:val="0"/>
                <w:bCs w:val="0"/>
                <w:color w:val="000000" w:themeColor="text1"/>
                <w:sz w:val="24"/>
                <w:szCs w:val="24"/>
                <w:u w:val="single"/>
                <w:lang w:val="en-US"/>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jc w:val="center"/>
          <w:trHeight w:val="1541"/>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贾汪区中小学音体美器材</w:t>
            </w:r>
            <w:r/>
          </w:p>
        </w:tc>
        <w:tc>
          <w:tcPr>
            <w:shd w:val="clear" w:color="auto" w:fill="auto"/>
            <w:tcMar>
              <w:left w:w="108" w:type="dxa"/>
              <w:top w:w="0" w:type="dxa"/>
              <w:right w:w="108" w:type="dxa"/>
              <w:bottom w:w="0" w:type="dxa"/>
            </w:tcMar>
            <w:tcW w:w="1661" w:type="pct"/>
            <w:vAlign w:val="center"/>
            <w:textDirection w:val="lrTb"/>
            <w:noWrap w:val="false"/>
          </w:tcPr>
          <w:p>
            <w:pPr>
              <w:jc w:val="center"/>
              <w:rPr>
                <w:rStyle w:val="1052"/>
                <w:rFonts w:hint="eastAsia" w:ascii="宋体" w:hAnsi="宋体" w:eastAsia="宋体" w:cs="宋体"/>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4"/>
                <w:szCs w:val="24"/>
                <w14:textFill>
                  <w14:solidFill>
                    <w14:schemeClr w14:val="tx1"/>
                  </w14:solidFill>
                </w14:textFill>
              </w:rPr>
              <w:t xml:space="preserve">标段</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1252"/>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14:textFill>
                  <w14:solidFill>
                    <w14:schemeClr w14:val="tx1"/>
                  </w14:solidFill>
                </w14:textFill>
              </w:rPr>
              <w:t xml:space="preserve">采购包</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总价（大写）：</w:t>
            </w:r>
            <w:r/>
          </w:p>
        </w:tc>
        <w:tc>
          <w:tcPr>
            <w:gridSpan w:val="3"/>
            <w:shd w:val="clear" w:color="auto" w:fill="auto"/>
            <w:tcMar>
              <w:left w:w="108" w:type="dxa"/>
              <w:top w:w="0" w:type="dxa"/>
              <w:right w:w="108" w:type="dxa"/>
              <w:bottom w:w="0" w:type="dxa"/>
            </w:tcMar>
            <w:tcW w:w="381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39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lang w:val="en-US" w:eastAsia="zh-CN"/>
          <w14:textFill>
            <w14:solidFill>
              <w14:schemeClr w14:val="tx1"/>
            </w14:solidFill>
          </w14:textFill>
        </w:rPr>
        <w:t xml:space="preserve">注：请供应商依照所投采购包号上传。</w:t>
      </w:r>
      <w:r>
        <w:rPr>
          <w:rFonts w:hint="eastAsia" w:ascii="宋体" w:hAnsi="宋体" w:eastAsia="宋体" w:cs="宋体"/>
          <w:color w:val="000000" w:themeColor="text1"/>
          <w:sz w:val="30"/>
          <w14:textFill>
            <w14:solidFill>
              <w14:schemeClr w14:val="tx1"/>
            </w14:solidFill>
          </w14:textFill>
        </w:rPr>
        <w:br w:type="page" w:clear="all"/>
      </w:r>
      <w:r/>
    </w:p>
    <w:p>
      <w:pPr>
        <w:jc w:val="center"/>
        <w:pageBreakBefore/>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三、分项价格表格式</w:t>
      </w:r>
      <w:r/>
    </w:p>
    <w:p>
      <w:pPr>
        <w:ind w:firstLine="600"/>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货币单位：人民币元</w:t>
      </w:r>
      <w:r/>
    </w:p>
    <w:p>
      <w:pPr>
        <w:ind w:firstLine="31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78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bl>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0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w:t>
      </w:r>
      <w:r>
        <w:rPr>
          <w:rFonts w:hint="eastAsia" w:ascii="宋体" w:hAnsi="宋体" w:eastAsia="宋体" w:cs="宋体"/>
          <w:b/>
          <w:bCs/>
          <w:color w:val="000000" w:themeColor="text1"/>
          <w:sz w:val="30"/>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 xml:space="preserve">（电子签章）</w:t>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lef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注：</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1、如果不提供详细分项报价将视为没有实质性响应招标文件。</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2、投标人对以上数据的真实性负责。</w:t>
      </w:r>
      <w:r/>
    </w:p>
    <w:p>
      <w:pPr>
        <w:jc w:val="left"/>
        <w:widowControl/>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3、各采购包分别填写</w:t>
      </w:r>
      <w:r>
        <w:rPr>
          <w:rFonts w:hint="eastAsia" w:ascii="宋体" w:hAnsi="宋体" w:eastAsia="宋体" w:cs="宋体"/>
          <w:b/>
          <w:bCs/>
          <w:color w:val="000000" w:themeColor="text1"/>
          <w:sz w:val="28"/>
          <w:szCs w:val="28"/>
          <w:lang w:eastAsia="zh-CN"/>
          <w14:textFill>
            <w14:solidFill>
              <w14:schemeClr w14:val="tx1"/>
            </w14:solidFill>
          </w14:textFill>
        </w:rPr>
        <w:t xml:space="preserve">，音乐器材、美术器材、体育器材配置清单所含各单项均需报价、按照采购需求汇总。</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采购人或采购代理机构有权将以上内容进行公示。</w:t>
      </w:r>
      <w:r/>
    </w:p>
    <w:p>
      <w:pPr>
        <w:ind w:firstLine="560"/>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四、偏离表格式</w:t>
      </w:r>
      <w:r/>
    </w:p>
    <w:p>
      <w:pPr>
        <w:ind w:firstLine="600"/>
        <w:spacing w:line="479" w:lineRule="atLeast"/>
        <w:rPr>
          <w:rFonts w:hint="eastAsia" w:ascii="宋体" w:hAnsi="宋体" w:eastAsia="宋体" w:cs="宋体"/>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47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项目名称：</w:t>
      </w:r>
      <w:r/>
    </w:p>
    <w:tbl>
      <w:tblPr>
        <w:tblStyle w:val="783"/>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bl>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3900"/>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五、授权委托书格式</w:t>
      </w:r>
      <w:r/>
    </w:p>
    <w:p>
      <w:pPr>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委托人：</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地址：</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法定代表人：        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受托人：                   性别：男（女）</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身份证号：</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兹委托（</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）全权代表我企业（公司）参与（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）项目（项目编号：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）的招、投标活动及签订合同。（</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）无转委托权。</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委托期限自</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日起至</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日止。</w:t>
      </w:r>
      <w:r/>
    </w:p>
    <w:p>
      <w:pPr>
        <w:ind w:firstLine="63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特此授权委托。</w:t>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委托人（电子签章）：</w:t>
      </w:r>
      <w:r/>
    </w:p>
    <w:p>
      <w:pPr>
        <w:ind w:firstLine="60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法定代表人（签字或盖章）： </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受托人（签字或盖章）：</w:t>
      </w:r>
      <w:r/>
    </w:p>
    <w:p>
      <w:pPr>
        <w:pStyle w:val="1038"/>
        <w:ind w:left="0" w:firstLine="602"/>
        <w:spacing w:line="360" w:lineRule="auto"/>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b/>
          <w:bCs/>
          <w:color w:val="000000" w:themeColor="text1"/>
          <w:sz w:val="30"/>
          <w14:textFill>
            <w14:solidFill>
              <w14:schemeClr w14:val="tx1"/>
            </w14:solidFill>
          </w14:textFill>
        </w:rPr>
        <w:t xml:space="preserve">受托人联系方式：          邮箱：</w:t>
      </w:r>
      <w:r/>
    </w:p>
    <w:p>
      <w:pPr>
        <w:ind w:right="600" w:firstLine="615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年  月 日 </w:t>
      </w:r>
      <w:r/>
    </w:p>
    <w:p>
      <w:pPr>
        <w:spacing w:line="360" w:lineRule="auto"/>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(受托人身份证扫描件附后)</w:t>
      </w:r>
      <w:r/>
    </w:p>
    <w:p>
      <w:pPr>
        <w:ind w:firstLine="600"/>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六、中小企业声明函格式</w:t>
      </w:r>
      <w:r/>
    </w:p>
    <w:p>
      <w:pPr>
        <w:spacing w:before="100" w:after="10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ind w:firstLine="48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rPr>
          <w:rFonts w:hint="eastAsia" w:ascii="宋体" w:hAnsi="宋体" w:eastAsia="宋体" w:cs="宋体"/>
          <w:color w:val="000000" w:themeColor="text1"/>
          <w:sz w:val="28"/>
          <w:szCs w:val="28"/>
          <w14:textFill>
            <w14:solidFill>
              <w14:schemeClr w14:val="tx1"/>
            </w14:solidFill>
          </w14:textFill>
        </w:rPr>
        <w:t xml:space="preserve">）的（</w:t>
      </w:r>
      <w:r>
        <w:rPr>
          <w:rFonts w:hint="eastAsia" w:ascii="宋体" w:hAnsi="宋体" w:eastAsia="宋体" w:cs="宋体"/>
          <w:color w:val="000000" w:themeColor="text1"/>
          <w:sz w:val="28"/>
          <w:szCs w:val="28"/>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28"/>
          <w:szCs w:val="28"/>
          <w14:textFill>
            <w14:solidFill>
              <w14:schemeClr w14:val="tx1"/>
            </w14:solidFill>
          </w14:textFill>
        </w:rPr>
        <w:t xml:space="preserve">）采购活动，提供的货物全部由符合政策要求的中小企业制造。相关企业的具体情况如下：</w:t>
      </w:r>
      <w:r/>
    </w:p>
    <w:p>
      <w:pPr>
        <w:pStyle w:val="860"/>
        <w:ind w:left="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采购包一：</w:t>
      </w:r>
      <w:r/>
    </w:p>
    <w:p>
      <w:pPr>
        <w:ind w:firstLine="480"/>
        <w:spacing w:line="360" w:lineRule="auto"/>
        <w:rPr>
          <w:rFonts w:hint="eastAsia" w:ascii="宋体" w:hAnsi="宋体" w:eastAsia="宋体" w:cs="宋体"/>
          <w:sz w:val="24"/>
        </w:rPr>
      </w:pPr>
      <w:r>
        <w:rPr>
          <w:rStyle w:val="105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52"/>
          <w:rFonts w:hint="eastAsia" w:ascii="宋体" w:hAnsi="宋体" w:eastAsia="宋体" w:cs="宋体"/>
          <w:sz w:val="24"/>
        </w:rPr>
        <w:t xml:space="preserve"> </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52"/>
          <w:rFonts w:hint="eastAsia" w:ascii="宋体" w:hAnsi="宋体" w:eastAsia="宋体" w:cs="宋体"/>
          <w:b/>
          <w:bCs/>
          <w:sz w:val="24"/>
        </w:rPr>
      </w:pPr>
      <w:r>
        <w:rPr>
          <w:rStyle w:val="1052"/>
          <w:rFonts w:hint="eastAsia" w:ascii="宋体" w:hAnsi="宋体" w:eastAsia="宋体" w:cs="宋体"/>
          <w:b/>
          <w:bCs/>
          <w:sz w:val="32"/>
          <w:szCs w:val="32"/>
        </w:rPr>
        <w:t xml:space="preserve">......</w:t>
      </w:r>
      <w:r/>
    </w:p>
    <w:p>
      <w:pPr>
        <w:pStyle w:val="860"/>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采购包二：</w:t>
      </w:r>
      <w:r/>
    </w:p>
    <w:p>
      <w:pPr>
        <w:ind w:firstLine="480"/>
        <w:spacing w:line="360" w:lineRule="auto"/>
        <w:rPr>
          <w:rFonts w:hint="eastAsia" w:ascii="宋体" w:hAnsi="宋体" w:eastAsia="宋体" w:cs="宋体"/>
          <w:sz w:val="24"/>
        </w:rPr>
      </w:pPr>
      <w:r>
        <w:rPr>
          <w:rStyle w:val="105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52"/>
          <w:rFonts w:hint="eastAsia" w:ascii="宋体" w:hAnsi="宋体" w:eastAsia="宋体" w:cs="宋体"/>
          <w:sz w:val="24"/>
        </w:rPr>
        <w:t xml:space="preserve"> </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52"/>
          <w:rFonts w:hint="eastAsia" w:ascii="宋体" w:hAnsi="宋体" w:eastAsia="宋体" w:cs="宋体"/>
          <w:b/>
          <w:bCs/>
          <w:sz w:val="32"/>
          <w:szCs w:val="32"/>
        </w:rPr>
      </w:pPr>
      <w:r>
        <w:rPr>
          <w:rStyle w:val="1052"/>
          <w:rFonts w:hint="eastAsia" w:ascii="宋体" w:hAnsi="宋体" w:eastAsia="宋体" w:cs="宋体"/>
          <w:b/>
          <w:bCs/>
          <w:sz w:val="32"/>
          <w:szCs w:val="32"/>
        </w:rPr>
        <w:t xml:space="preserve">......</w:t>
      </w:r>
      <w:r/>
    </w:p>
    <w:p>
      <w:pPr>
        <w:pStyle w:val="860"/>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采购包三：</w:t>
      </w:r>
      <w:r/>
    </w:p>
    <w:p>
      <w:pPr>
        <w:ind w:firstLine="480"/>
        <w:spacing w:line="360" w:lineRule="auto"/>
        <w:rPr>
          <w:rFonts w:hint="eastAsia" w:ascii="宋体" w:hAnsi="宋体" w:eastAsia="宋体" w:cs="宋体"/>
          <w:sz w:val="24"/>
        </w:rPr>
      </w:pPr>
      <w:r>
        <w:rPr>
          <w:rStyle w:val="105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52"/>
          <w:rFonts w:hint="eastAsia" w:ascii="宋体" w:hAnsi="宋体" w:eastAsia="宋体" w:cs="宋体"/>
          <w:sz w:val="24"/>
        </w:rPr>
        <w:t xml:space="preserve"> </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52"/>
          <w:rFonts w:hint="eastAsia" w:ascii="宋体" w:hAnsi="宋体" w:eastAsia="宋体" w:cs="宋体"/>
          <w:b/>
          <w:bCs/>
          <w:sz w:val="24"/>
        </w:rPr>
      </w:pPr>
      <w:r>
        <w:rPr>
          <w:rStyle w:val="1052"/>
          <w:rFonts w:hint="eastAsia" w:ascii="宋体" w:hAnsi="宋体" w:eastAsia="宋体" w:cs="宋体"/>
          <w:b/>
          <w:bCs/>
          <w:sz w:val="32"/>
          <w:szCs w:val="32"/>
        </w:rPr>
        <w:t xml:space="preserve">......</w:t>
      </w:r>
      <w:r/>
    </w:p>
    <w:p>
      <w:pPr>
        <w:ind w:firstLine="482"/>
        <w:spacing w:line="360" w:lineRule="auto"/>
        <w:rPr>
          <w:rStyle w:val="1052"/>
          <w:rFonts w:hint="eastAsia" w:ascii="宋体" w:hAnsi="宋体" w:eastAsia="宋体" w:cs="宋体"/>
          <w:b/>
          <w:bCs/>
          <w:sz w:val="32"/>
          <w:szCs w:val="32"/>
        </w:rPr>
      </w:pPr>
      <w:r>
        <w:rPr>
          <w:rFonts w:hint="eastAsia" w:ascii="宋体" w:hAnsi="宋体" w:eastAsia="宋体" w:cs="宋体"/>
          <w:b/>
          <w:bCs/>
          <w:sz w:val="32"/>
          <w:szCs w:val="32"/>
        </w:rPr>
      </w:r>
      <w:r/>
    </w:p>
    <w:p>
      <w:pPr>
        <w:pStyle w:val="860"/>
        <w:ind w:left="0" w:firstLine="56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本企业对上述声明内容的真实性负责。如有虚假，将依法承担相应责任。</w:t>
      </w:r>
      <w:r/>
    </w:p>
    <w:p>
      <w:pPr>
        <w:pStyle w:val="86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ind w:left="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企业名称（电子签章）：</w:t>
      </w:r>
      <w:r/>
    </w:p>
    <w:p>
      <w:pPr>
        <w:pStyle w:val="86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pStyle w:val="86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说明：</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2、从业人员、营业收入、资产总额填报供应商上一年度数据，无上一年度数据的新成立企业可不填报。</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4、执行江苏省财政厅关于进一步加大政府采购支持中小企业力度的通知（苏财购〔2022〕45号）的规定。</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5、供应商提供的《中小企业声明函》与事实不符的，依照《政府采购法》第七十七条第一款的规定追究法律责任。</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6、《中小企业声明函》查询渠道用微信搜索“中小企业规模类型自测小程序”。看下列截图：</w:t>
      </w:r>
      <w:r/>
    </w:p>
    <w:p>
      <w:pPr>
        <w:ind w:firstLine="525"/>
        <w:spacing w:before="100" w:beforeAutospacing="1" w:after="100" w:afterAutospacing="1"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1355725</wp:posOffset>
                </wp:positionH>
                <wp:positionV relativeFrom="paragraph">
                  <wp:posOffset>381635</wp:posOffset>
                </wp:positionV>
                <wp:extent cx="2558415" cy="4594860"/>
                <wp:effectExtent l="0" t="0" r="13335" b="15240"/>
                <wp:wrapSquare wrapText="bothSides"/>
                <wp:docPr id="6"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9"/>
                        <a:srcRect l="0" t="4805" r="0" b="0"/>
                        <a:stretch/>
                      </pic:blipFill>
                      <pic:spPr bwMode="auto">
                        <a:xfrm>
                          <a:off x="0" y="0"/>
                          <a:ext cx="2558415" cy="459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6.8pt;mso-position-horizontal:absolute;mso-position-vertical-relative:text;margin-top:30.0pt;mso-position-vertical:absolute;width:201.4pt;height:361.8pt;mso-wrap-distance-left:9.0pt;mso-wrap-distance-top:0.0pt;mso-wrap-distance-right:9.0pt;mso-wrap-distance-bottom:0.0pt;" stroked="f">
                <v:path textboxrect="0,0,0,0"/>
                <w10:wrap type="square"/>
                <v:imagedata r:id="rId19" o:title=""/>
              </v:shape>
            </w:pict>
          </mc:Fallback>
        </mc:AlternateContent>
      </w:r>
      <w:r/>
    </w:p>
    <w:p>
      <w:pPr>
        <w:pStyle w:val="103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七、残疾人福利性单位声明函格式</w:t>
      </w:r>
      <w:r/>
    </w:p>
    <w:p>
      <w:pPr>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（如投标人不属于残疾人福利性单位不需要提供此声明函）</w:t>
      </w:r>
      <w:r/>
    </w:p>
    <w:p>
      <w:pPr>
        <w:ind w:firstLine="624"/>
        <w:spacing w:line="479" w:lineRule="atLeast"/>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pacing w:val="6"/>
          <w:sz w:val="30"/>
          <w14:textFill>
            <w14:solidFill>
              <w14:schemeClr w14:val="tx1"/>
            </w14:solidFill>
          </w14:textFill>
        </w:rPr>
        <w:t xml:space="preserve">项目名称：</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24"/>
        <w:spacing w:line="360" w:lineRule="auto"/>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30"/>
          <w14:textFill>
            <w14:solidFill>
              <w14:schemeClr w14:val="tx1"/>
            </w14:solidFill>
          </w14:textFill>
        </w:rPr>
        <w:t xml:space="preserve">〔2017〕 141</w:t>
      </w:r>
      <w:r>
        <w:rPr>
          <w:rFonts w:hint="eastAsia" w:ascii="宋体" w:hAnsi="宋体" w:eastAsia="宋体" w:cs="宋体"/>
          <w:color w:val="000000" w:themeColor="text1"/>
          <w:spacing w:val="6"/>
          <w:sz w:val="30"/>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单位的</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本单位对上述声明的真实性负责。如有虚假，将依法承担相应责任。</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ind w:firstLine="45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我单位在参加</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我单位对上述声明的真实性负责。如有虚假，将依法承担相应责任。</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供应商郑重声明：投标人具备履行合同（项目名称：，项目编号： 所必需的设备和专业技术能力， 具体为：</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设备：</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供应商对上述声明的真实性负责。如有虚假，将依法承担相应责任。</w:t>
      </w:r>
      <w:r/>
    </w:p>
    <w:p>
      <w:pPr>
        <w:jc w:val="left"/>
        <w:spacing w:line="3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89"/>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投标人（电子签章）：</w:t>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十、</w:t>
      </w:r>
      <w:r>
        <w:rPr>
          <w:rFonts w:ascii="宋体" w:hAnsi="宋体" w:eastAsia="宋体" w:cs="宋体"/>
          <w:b/>
          <w:color w:val="000000" w:themeColor="text1"/>
          <w:sz w:val="32"/>
          <w14:textFill>
            <w14:solidFill>
              <w14:schemeClr w14:val="tx1"/>
            </w14:solidFill>
          </w14:textFill>
        </w:rPr>
        <w:t xml:space="preserve">关于符合本国产品标准的声明函</w:t>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14:textFill>
            <w14:solidFill>
              <w14:schemeClr w14:val="tx1"/>
            </w14:solidFill>
          </w14:textFill>
        </w:rPr>
        <w:t xml:space="preserve"> </w:t>
      </w:r>
      <w:r/>
    </w:p>
    <w:p>
      <w:pPr>
        <w:ind w:left="0" w:right="0" w:firstLine="420"/>
        <w:jc w:val="both"/>
        <w:spacing w:before="15" w:after="15"/>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white"/>
          <w14:textFill>
            <w14:solidFill>
              <w14:schemeClr w14:val="tx1"/>
            </w14:solidFill>
          </w14:textFill>
        </w:rPr>
        <w:t xml:space="preserve"> </w:t>
      </w:r>
      <w:r>
        <w:rPr>
          <w:rFonts w:ascii="宋体" w:hAnsi="宋体" w:eastAsia="宋体" w:cs="宋体"/>
          <w:color w:val="000000" w:themeColor="text1"/>
          <w:sz w:val="28"/>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w:t>
      </w:r>
      <w:r>
        <w:rPr>
          <w:rFonts w:ascii="宋体" w:hAnsi="宋体" w:eastAsia="宋体" w:cs="宋体"/>
          <w:color w:val="000000" w:themeColor="text1"/>
          <w:sz w:val="28"/>
          <w:highlight w:val="white"/>
          <w:u w:val="single"/>
          <w14:textFill>
            <w14:solidFill>
              <w14:schemeClr w14:val="tx1"/>
            </w14:solidFill>
          </w14:textFill>
        </w:rPr>
        <w:t xml:space="preserve">（产品名称1）</w:t>
      </w:r>
      <w:r>
        <w:rPr>
          <w:rFonts w:ascii="宋体" w:hAnsi="宋体" w:eastAsia="宋体" w:cs="宋体"/>
          <w:color w:val="000000" w:themeColor="text1"/>
          <w:sz w:val="28"/>
          <w:highlight w:val="white"/>
          <w:vertAlign w:val="superscript"/>
          <w14:textFill>
            <w14:solidFill>
              <w14:schemeClr w14:val="tx1"/>
            </w14:solidFill>
          </w14:textFill>
        </w:rPr>
        <w:t xml:space="preserve">1</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vertAlign w:val="superscript"/>
          <w14:textFill>
            <w14:solidFill>
              <w14:schemeClr w14:val="tx1"/>
            </w14:solidFill>
          </w14:textFill>
        </w:rPr>
        <w:t xml:space="preserve">2</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3</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4</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5</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w:t>
      </w:r>
      <w:r>
        <w:rPr>
          <w:rFonts w:ascii="宋体" w:hAnsi="宋体" w:eastAsia="宋体" w:cs="宋体"/>
          <w:color w:val="000000" w:themeColor="text1"/>
          <w:sz w:val="28"/>
          <w:highlight w:val="white"/>
          <w:u w:val="single"/>
          <w14:textFill>
            <w14:solidFill>
              <w14:schemeClr w14:val="tx1"/>
            </w14:solidFill>
          </w14:textFill>
        </w:rPr>
        <w:t xml:space="preserve">（产品名称2）</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本公司（单位）对上述声明内容的真实性负责。如有虚假，愿承担相应法律责任。</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0" w:after="0"/>
        <w:shd w:val="clear" w:color="ffffff" w:fill="ffffff"/>
        <w:rPr>
          <w:rFonts w:ascii="宋体" w:hAnsi="宋体" w:eastAsia="宋体" w:cs="宋体"/>
          <w:color w:val="000000" w:themeColor="text1"/>
          <w:sz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公司（单位）名称（电子签章）：     </w:t>
      </w:r>
      <w:r/>
    </w:p>
    <w:p>
      <w:pPr>
        <w:ind w:right="0" w:firstLine="1400"/>
        <w:jc w:val="both"/>
        <w:spacing w:before="0" w:after="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日期：  年     月     日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_________________</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1.产品如有型号，请在“产品名称”栏一并填写。</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2.生产厂名与厂址应与生产厂营业执照载明的相关信息保持一致。</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3.该产品的中国境内生产的组件成本占比相关要求实施前，“规定比例”栏可不填，下同。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4.该产品的关键组件要求实施前，“关键组件”栏可不填，下同。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5.该产品的关键工序要求实施前，“关键工序”栏可不填，下同。</w:t>
      </w:r>
      <w:r/>
    </w:p>
    <w:p>
      <w:pPr>
        <w:ind w:left="0" w:right="0" w:firstLine="0"/>
        <w:jc w:val="both"/>
        <w:spacing w:before="30" w:after="30"/>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6.《声明函》中标注“</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”的地方无需填写。</w:t>
      </w:r>
      <w:r/>
    </w:p>
    <w:p>
      <w:pPr>
        <w:ind w:left="0" w:right="0" w:firstLine="0"/>
        <w:jc w:val="both"/>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☆此函请在“价格折扣文件格式”——“中小微企业声明函”内编辑。</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4"/>
      </w:pPr>
      <w:r/>
      <w:bookmarkStart w:id="5" w:name="_GoBack"/>
      <w:r/>
      <w:bookmarkEnd w:id="5"/>
      <w:r/>
      <w:r/>
    </w:p>
    <w:p>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十一、预付款保函支付条款模板</w:t>
      </w:r>
      <w:r/>
    </w:p>
    <w:p>
      <w:pPr>
        <w:ind w:firstLine="605"/>
        <w:spacing w:line="479"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符合条件一：提交预付款保函的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符合条件二：不提交预付款保函的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spacing w:line="47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ind w:left="140" w:firstLine="605"/>
        <w:spacing w:line="47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注</w:t>
      </w:r>
      <w:r>
        <w:rPr>
          <w:rFonts w:hint="eastAsia" w:ascii="宋体" w:hAnsi="宋体" w:eastAsia="宋体" w:cs="宋体"/>
          <w:b/>
          <w:color w:val="000000" w:themeColor="text1"/>
          <w:sz w:val="30"/>
          <w:lang w:eastAsia="zh-CN"/>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Symbol">
    <w:panose1 w:val="05050102010706020507"/>
  </w:font>
  <w:font w:name="新宋体">
    <w:panose1 w:val="02010609030101010101"/>
  </w:font>
  <w:font w:name="Calibri Light">
    <w:panose1 w:val="020F0302020204030204"/>
  </w:font>
  <w:font w:name="仿宋">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pBdr>
        <w:bottom w:val="single" w:color="auto" w:sz="4" w:space="0"/>
      </w:pBdr>
    </w:pPr>
    <w:r>
      <w:rPr>
        <w:rFonts w:hint="eastAsia"/>
        <w:lang w:eastAsia="zh-CN"/>
      </w:rPr>
      <w:t xml:space="preserve">贾汪区中小学音体美器材</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lang w:eastAsia="zh-CN"/>
      </w:rPr>
      <w:t xml:space="preserve">贾汪区中小学音体美器材</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905"/>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906"/>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907"/>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85"/>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908"/>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link w:val="909"/>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911"/>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912"/>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列表段落1"/>
    <w:basedOn w:val="785"/>
    <w:next w:val="772"/>
    <w:uiPriority w:val="99"/>
    <w:qFormat/>
    <w:pPr>
      <w:ind w:firstLine="420"/>
    </w:pPr>
  </w:style>
  <w:style w:type="paragraph" w:styleId="785" w:customStyle="1">
    <w:name w:val="正文1"/>
    <w:basedOn w:val="786"/>
    <w:next w:val="794"/>
    <w:uiPriority w:val="0"/>
    <w:qFormat/>
    <w:pPr>
      <w:jc w:val="left"/>
      <w:spacing w:line="360" w:lineRule="atLeast"/>
    </w:pPr>
    <w:rPr>
      <w:rFonts w:ascii="宋体" w:hAnsi="Calibri"/>
      <w:sz w:val="24"/>
      <w:szCs w:val="20"/>
    </w:rPr>
  </w:style>
  <w:style w:type="paragraph" w:styleId="786" w:customStyle="1">
    <w:name w:val="正文11"/>
    <w:next w:val="787"/>
    <w:link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目录 11"/>
    <w:basedOn w:val="788"/>
    <w:next w:val="786"/>
    <w:uiPriority w:val="0"/>
    <w:qFormat/>
    <w:pPr>
      <w:spacing w:after="100" w:line="259" w:lineRule="auto"/>
      <w:widowControl/>
    </w:pPr>
    <w:rPr>
      <w:rFonts w:ascii="Calibri"/>
      <w:sz w:val="22"/>
      <w:szCs w:val="22"/>
    </w:rPr>
  </w:style>
  <w:style w:type="paragraph" w:styleId="788" w:customStyle="1">
    <w:name w:val="正文12"/>
    <w:next w:val="789"/>
    <w:uiPriority w:val="0"/>
    <w:qFormat/>
    <w:pPr>
      <w:jc w:val="both"/>
      <w:widowControl w:val="off"/>
    </w:pPr>
    <w:rPr>
      <w:rFonts w:hint="default" w:ascii="Calibri" w:hAnsi="Calibri" w:eastAsia="宋体" w:cs="Times New Roman"/>
      <w:sz w:val="21"/>
      <w:szCs w:val="24"/>
      <w:lang w:val="en-US" w:eastAsia="zh-CN" w:bidi="ar-SA"/>
    </w:rPr>
  </w:style>
  <w:style w:type="paragraph" w:styleId="789" w:customStyle="1">
    <w:name w:val="正文文本11"/>
    <w:basedOn w:val="790"/>
    <w:next w:val="791"/>
    <w:uiPriority w:val="99"/>
    <w:qFormat/>
    <w:pPr>
      <w:spacing w:after="120"/>
    </w:pPr>
    <w:rPr>
      <w:rFonts w:ascii="Calibri" w:hAnsi="Calibri"/>
    </w:rPr>
  </w:style>
  <w:style w:type="paragraph" w:styleId="790" w:customStyle="1">
    <w:name w:val="正文112"/>
    <w:next w:val="789"/>
    <w:uiPriority w:val="0"/>
    <w:qFormat/>
    <w:pPr>
      <w:spacing w:after="200" w:line="276" w:lineRule="auto"/>
    </w:pPr>
    <w:rPr>
      <w:rFonts w:hint="default" w:ascii="Arial" w:hAnsi="Arial" w:eastAsia="Arial" w:cs="Times New Roman"/>
      <w:sz w:val="22"/>
      <w:szCs w:val="22"/>
      <w:lang w:val="en-US" w:eastAsia="en-US" w:bidi="ar-SA"/>
    </w:rPr>
  </w:style>
  <w:style w:type="paragraph" w:styleId="791" w:customStyle="1">
    <w:name w:val="一级条标题"/>
    <w:basedOn w:val="792"/>
    <w:next w:val="7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2"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3" w:customStyle="1">
    <w:name w:val="段"/>
    <w:basedOn w:val="785"/>
    <w:next w:val="772"/>
    <w:uiPriority w:val="0"/>
    <w:qFormat/>
    <w:pPr>
      <w:ind w:firstLine="200"/>
      <w:widowControl/>
    </w:pPr>
    <w:rPr>
      <w:sz w:val="20"/>
    </w:rPr>
  </w:style>
  <w:style w:type="paragraph" w:styleId="794" w:customStyle="1">
    <w:name w:val="正文文本1"/>
    <w:basedOn w:val="772"/>
    <w:next w:val="785"/>
    <w:uiPriority w:val="0"/>
    <w:qFormat/>
    <w:pPr>
      <w:spacing w:after="120"/>
    </w:pPr>
    <w:rPr>
      <w:rFonts w:ascii="Calibri" w:hAnsi="Calibri"/>
    </w:rPr>
  </w:style>
  <w:style w:type="paragraph" w:styleId="795">
    <w:name w:val="toc 7"/>
    <w:basedOn w:val="772"/>
    <w:next w:val="772"/>
    <w:uiPriority w:val="39"/>
    <w:unhideWhenUsed/>
    <w:qFormat/>
    <w:pPr>
      <w:ind w:left="1701"/>
      <w:spacing w:after="57"/>
    </w:pPr>
  </w:style>
  <w:style w:type="paragraph" w:styleId="79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72"/>
    <w:link w:val="1061"/>
    <w:uiPriority w:val="99"/>
    <w:semiHidden/>
    <w:unhideWhenUsed/>
    <w:qFormat/>
    <w:pPr>
      <w:jc w:val="left"/>
    </w:pPr>
  </w:style>
  <w:style w:type="paragraph" w:styleId="798">
    <w:name w:val="Body Text"/>
    <w:basedOn w:val="772"/>
    <w:next w:val="772"/>
    <w:uiPriority w:val="99"/>
    <w:qFormat/>
    <w:pPr>
      <w:spacing w:after="120"/>
    </w:pPr>
    <w:rPr>
      <w:rFonts w:ascii="Calibri" w:hAnsi="Calibri"/>
    </w:rPr>
  </w:style>
  <w:style w:type="paragraph" w:styleId="799">
    <w:name w:val="Body Text Indent"/>
    <w:basedOn w:val="772"/>
    <w:next w:val="800"/>
    <w:uiPriority w:val="0"/>
    <w:qFormat/>
    <w:pPr>
      <w:ind w:left="420"/>
      <w:spacing w:after="120"/>
    </w:pPr>
    <w:rPr>
      <w:rFonts w:ascii="Calibri" w:hAnsi="Calibri"/>
    </w:rPr>
  </w:style>
  <w:style w:type="paragraph" w:styleId="800"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01">
    <w:name w:val="Block Text"/>
    <w:basedOn w:val="772"/>
    <w:uiPriority w:val="99"/>
    <w:unhideWhenUsed/>
    <w:qFormat/>
    <w:pPr>
      <w:ind w:left="1440" w:right="1440"/>
      <w:spacing w:after="120"/>
    </w:pPr>
  </w:style>
  <w:style w:type="paragraph" w:styleId="802">
    <w:name w:val="toc 5"/>
    <w:basedOn w:val="772"/>
    <w:next w:val="772"/>
    <w:uiPriority w:val="39"/>
    <w:unhideWhenUsed/>
    <w:qFormat/>
    <w:pPr>
      <w:ind w:left="1134"/>
      <w:spacing w:after="57"/>
    </w:pPr>
  </w:style>
  <w:style w:type="paragraph" w:styleId="803">
    <w:name w:val="toc 3"/>
    <w:basedOn w:val="772"/>
    <w:next w:val="772"/>
    <w:uiPriority w:val="39"/>
    <w:unhideWhenUsed/>
    <w:qFormat/>
    <w:pPr>
      <w:ind w:left="567"/>
      <w:spacing w:after="57"/>
    </w:pPr>
  </w:style>
  <w:style w:type="paragraph" w:styleId="804">
    <w:name w:val="toc 8"/>
    <w:basedOn w:val="772"/>
    <w:next w:val="772"/>
    <w:uiPriority w:val="39"/>
    <w:unhideWhenUsed/>
    <w:qFormat/>
    <w:pPr>
      <w:ind w:left="1984"/>
      <w:spacing w:after="57"/>
    </w:pPr>
  </w:style>
  <w:style w:type="paragraph" w:styleId="805">
    <w:name w:val="endnote text"/>
    <w:basedOn w:val="772"/>
    <w:link w:val="1030"/>
    <w:uiPriority w:val="99"/>
    <w:semiHidden/>
    <w:unhideWhenUsed/>
    <w:qFormat/>
    <w:rPr>
      <w:sz w:val="20"/>
    </w:rPr>
  </w:style>
  <w:style w:type="paragraph" w:styleId="806">
    <w:name w:val="Balloon Text"/>
    <w:basedOn w:val="772"/>
    <w:link w:val="1065"/>
    <w:uiPriority w:val="99"/>
    <w:semiHidden/>
    <w:unhideWhenUsed/>
    <w:qFormat/>
    <w:rPr>
      <w:sz w:val="18"/>
      <w:szCs w:val="18"/>
    </w:rPr>
  </w:style>
  <w:style w:type="paragraph" w:styleId="807">
    <w:name w:val="Footer"/>
    <w:basedOn w:val="772"/>
    <w:link w:val="922"/>
    <w:uiPriority w:val="99"/>
    <w:unhideWhenUsed/>
    <w:qFormat/>
    <w:pPr>
      <w:tabs>
        <w:tab w:val="center" w:pos="7143" w:leader="none"/>
        <w:tab w:val="right" w:pos="14287" w:leader="none"/>
      </w:tabs>
    </w:pPr>
  </w:style>
  <w:style w:type="paragraph" w:styleId="808">
    <w:name w:val="Header"/>
    <w:basedOn w:val="772"/>
    <w:link w:val="920"/>
    <w:uiPriority w:val="99"/>
    <w:unhideWhenUsed/>
    <w:qFormat/>
    <w:pPr>
      <w:tabs>
        <w:tab w:val="center" w:pos="7143" w:leader="none"/>
        <w:tab w:val="right" w:pos="14287" w:leader="none"/>
      </w:tabs>
    </w:pPr>
  </w:style>
  <w:style w:type="paragraph" w:styleId="809">
    <w:name w:val="toc 1"/>
    <w:basedOn w:val="772"/>
    <w:next w:val="772"/>
    <w:uiPriority w:val="39"/>
    <w:unhideWhenUsed/>
    <w:qFormat/>
    <w:pPr>
      <w:spacing w:after="57"/>
    </w:pPr>
  </w:style>
  <w:style w:type="paragraph" w:styleId="810">
    <w:name w:val="toc 4"/>
    <w:basedOn w:val="772"/>
    <w:next w:val="772"/>
    <w:uiPriority w:val="39"/>
    <w:unhideWhenUsed/>
    <w:qFormat/>
    <w:pPr>
      <w:ind w:left="850"/>
      <w:spacing w:after="57"/>
    </w:pPr>
  </w:style>
  <w:style w:type="paragraph" w:styleId="811">
    <w:name w:val="Subtitle"/>
    <w:basedOn w:val="772"/>
    <w:next w:val="772"/>
    <w:link w:val="915"/>
    <w:uiPriority w:val="11"/>
    <w:qFormat/>
    <w:pPr>
      <w:spacing w:before="200" w:after="200"/>
    </w:pPr>
    <w:rPr>
      <w:sz w:val="24"/>
    </w:rPr>
  </w:style>
  <w:style w:type="paragraph" w:styleId="812">
    <w:name w:val="footnote text"/>
    <w:basedOn w:val="772"/>
    <w:link w:val="1029"/>
    <w:uiPriority w:val="99"/>
    <w:semiHidden/>
    <w:unhideWhenUsed/>
    <w:qFormat/>
    <w:pPr>
      <w:spacing w:after="40"/>
    </w:pPr>
    <w:rPr>
      <w:sz w:val="18"/>
    </w:rPr>
  </w:style>
  <w:style w:type="paragraph" w:styleId="813">
    <w:name w:val="toc 6"/>
    <w:basedOn w:val="772"/>
    <w:next w:val="772"/>
    <w:uiPriority w:val="39"/>
    <w:unhideWhenUsed/>
    <w:qFormat/>
    <w:pPr>
      <w:ind w:left="1417"/>
      <w:spacing w:after="57"/>
    </w:pPr>
  </w:style>
  <w:style w:type="paragraph" w:styleId="814">
    <w:name w:val="table of figures"/>
    <w:basedOn w:val="772"/>
    <w:next w:val="772"/>
    <w:uiPriority w:val="99"/>
    <w:unhideWhenUsed/>
    <w:qFormat/>
  </w:style>
  <w:style w:type="paragraph" w:styleId="815">
    <w:name w:val="toc 2"/>
    <w:basedOn w:val="772"/>
    <w:next w:val="772"/>
    <w:uiPriority w:val="39"/>
    <w:unhideWhenUsed/>
    <w:qFormat/>
    <w:pPr>
      <w:ind w:left="283"/>
      <w:spacing w:after="57"/>
    </w:pPr>
  </w:style>
  <w:style w:type="paragraph" w:styleId="816">
    <w:name w:val="toc 9"/>
    <w:basedOn w:val="772"/>
    <w:next w:val="772"/>
    <w:uiPriority w:val="39"/>
    <w:unhideWhenUsed/>
    <w:qFormat/>
    <w:pPr>
      <w:ind w:left="2268"/>
      <w:spacing w:after="57"/>
    </w:pPr>
  </w:style>
  <w:style w:type="paragraph" w:styleId="817">
    <w:name w:val="Normal (Web)"/>
    <w:basedOn w:val="772"/>
    <w:uiPriority w:val="99"/>
    <w:qFormat/>
    <w:pPr>
      <w:jc w:val="left"/>
      <w:spacing w:beforeAutospacing="1" w:afterAutospacing="1"/>
    </w:pPr>
    <w:rPr>
      <w:sz w:val="24"/>
    </w:rPr>
  </w:style>
  <w:style w:type="paragraph" w:styleId="818">
    <w:name w:val="Title"/>
    <w:basedOn w:val="772"/>
    <w:next w:val="772"/>
    <w:link w:val="914"/>
    <w:uiPriority w:val="10"/>
    <w:qFormat/>
    <w:pPr>
      <w:contextualSpacing/>
      <w:spacing w:before="300" w:after="200"/>
    </w:pPr>
    <w:rPr>
      <w:sz w:val="48"/>
      <w:szCs w:val="48"/>
    </w:rPr>
  </w:style>
  <w:style w:type="paragraph" w:styleId="819">
    <w:name w:val="annotation subject"/>
    <w:basedOn w:val="797"/>
    <w:next w:val="797"/>
    <w:link w:val="1062"/>
    <w:uiPriority w:val="99"/>
    <w:semiHidden/>
    <w:unhideWhenUsed/>
    <w:qFormat/>
    <w:rPr>
      <w:b/>
      <w:bCs/>
    </w:rPr>
  </w:style>
  <w:style w:type="paragraph" w:styleId="820">
    <w:name w:val="Body Text First Indent"/>
    <w:basedOn w:val="798"/>
    <w:next w:val="821"/>
    <w:uiPriority w:val="0"/>
    <w:qFormat/>
    <w:pPr>
      <w:ind w:firstLine="420"/>
    </w:pPr>
  </w:style>
  <w:style w:type="paragraph" w:styleId="821">
    <w:name w:val="Body Text First Indent 2"/>
    <w:basedOn w:val="799"/>
    <w:next w:val="822"/>
    <w:uiPriority w:val="0"/>
    <w:qFormat/>
    <w:pPr>
      <w:ind w:firstLine="420"/>
      <w:spacing w:line="360" w:lineRule="auto"/>
    </w:pPr>
    <w:rPr>
      <w:color w:val="000000"/>
      <w:sz w:val="20"/>
    </w:rPr>
  </w:style>
  <w:style w:type="paragraph" w:styleId="822">
    <w:name w:val="List Paragraph"/>
    <w:basedOn w:val="772"/>
    <w:uiPriority w:val="34"/>
    <w:qFormat/>
    <w:pPr>
      <w:contextualSpacing/>
      <w:ind w:left="720"/>
    </w:p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82"/>
    <w:uiPriority w:val="22"/>
    <w:qFormat/>
    <w:rPr>
      <w:b/>
    </w:r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annotation reference"/>
    <w:basedOn w:val="782"/>
    <w:uiPriority w:val="99"/>
    <w:semiHidden/>
    <w:unhideWhenUsed/>
    <w:qFormat/>
    <w:rPr>
      <w:sz w:val="21"/>
      <w:szCs w:val="21"/>
    </w:rPr>
  </w:style>
  <w:style w:type="character" w:styleId="828">
    <w:name w:val="footnote reference"/>
    <w:uiPriority w:val="99"/>
    <w:unhideWhenUsed/>
    <w:qFormat/>
    <w:rPr>
      <w:vertAlign w:val="superscript"/>
    </w:rPr>
  </w:style>
  <w:style w:type="table" w:styleId="829"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标题 211"/>
    <w:basedOn w:val="850"/>
    <w:next w:val="77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0" w:customStyle="1">
    <w:name w:val="正文1111"/>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文本块11"/>
    <w:basedOn w:val="790"/>
    <w:uiPriority w:val="0"/>
    <w:qFormat/>
    <w:pPr>
      <w:ind w:left="256" w:right="6" w:firstLine="624"/>
    </w:pPr>
    <w:rPr>
      <w:rFonts w:ascii="Times New Roman" w:hAnsi="Times New Roman" w:eastAsia="仿宋"/>
      <w:sz w:val="28"/>
      <w:szCs w:val="20"/>
    </w:rPr>
  </w:style>
  <w:style w:type="paragraph" w:styleId="852" w:customStyle="1">
    <w:name w:val="正文首行缩进1"/>
    <w:basedOn w:val="798"/>
    <w:next w:val="853"/>
    <w:uiPriority w:val="0"/>
    <w:qFormat/>
    <w:pPr>
      <w:ind w:firstLine="420"/>
    </w:pPr>
    <w:rPr>
      <w:rFonts w:ascii="仿宋_GB2312" w:hAnsi="Times New Roman" w:eastAsia="仿宋_GB2312"/>
      <w:sz w:val="30"/>
      <w:szCs w:val="30"/>
    </w:rPr>
  </w:style>
  <w:style w:type="paragraph" w:styleId="853" w:customStyle="1">
    <w:name w:val="正文首行缩进 211"/>
    <w:basedOn w:val="854"/>
    <w:next w:val="790"/>
    <w:uiPriority w:val="0"/>
    <w:qFormat/>
    <w:pPr>
      <w:ind w:firstLine="420"/>
    </w:pPr>
    <w:rPr>
      <w:sz w:val="24"/>
    </w:rPr>
  </w:style>
  <w:style w:type="paragraph" w:styleId="854" w:customStyle="1">
    <w:name w:val="正文文本缩进11"/>
    <w:basedOn w:val="790"/>
    <w:next w:val="790"/>
    <w:uiPriority w:val="0"/>
    <w:qFormat/>
    <w:pPr>
      <w:ind w:firstLine="425"/>
      <w:spacing w:line="360" w:lineRule="auto"/>
    </w:pPr>
  </w:style>
  <w:style w:type="paragraph" w:styleId="855" w:customStyle="1">
    <w:name w:val="文本块1"/>
    <w:basedOn w:val="772"/>
    <w:next w:val="856"/>
    <w:uiPriority w:val="0"/>
    <w:qFormat/>
    <w:pPr>
      <w:ind w:left="420" w:right="33"/>
      <w:jc w:val="left"/>
    </w:pPr>
    <w:rPr>
      <w:sz w:val="24"/>
      <w:szCs w:val="20"/>
    </w:rPr>
  </w:style>
  <w:style w:type="paragraph" w:styleId="856" w:customStyle="1">
    <w:name w:val="标题 41"/>
    <w:basedOn w:val="857"/>
    <w:next w:val="786"/>
    <w:uiPriority w:val="0"/>
    <w:qFormat/>
    <w:pPr>
      <w:keepLines/>
      <w:keepNext/>
      <w:spacing w:before="280" w:after="290" w:line="376" w:lineRule="auto"/>
      <w:outlineLvl w:val="3"/>
    </w:pPr>
    <w:rPr>
      <w:rFonts w:ascii="Calibri Light" w:hAnsi="Calibri Light" w:eastAsia="宋体"/>
      <w:sz w:val="28"/>
      <w:szCs w:val="28"/>
    </w:rPr>
  </w:style>
  <w:style w:type="paragraph" w:styleId="857" w:customStyle="1">
    <w:name w:val="标题1"/>
    <w:basedOn w:val="772"/>
    <w:next w:val="790"/>
    <w:uiPriority w:val="10"/>
    <w:qFormat/>
    <w:pPr>
      <w:contextualSpacing/>
      <w:spacing w:before="300" w:after="200"/>
    </w:pPr>
    <w:rPr>
      <w:sz w:val="48"/>
      <w:szCs w:val="48"/>
    </w:rPr>
  </w:style>
  <w:style w:type="paragraph" w:styleId="858" w:customStyle="1">
    <w:name w:val="正文111"/>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正文首行缩进 21"/>
    <w:basedOn w:val="860"/>
    <w:next w:val="858"/>
    <w:uiPriority w:val="0"/>
    <w:qFormat/>
    <w:pPr>
      <w:ind w:firstLine="420"/>
    </w:pPr>
    <w:rPr>
      <w:rFonts w:ascii="Times New Roman" w:hAnsi="Times New Roman"/>
    </w:rPr>
  </w:style>
  <w:style w:type="paragraph" w:styleId="860" w:customStyle="1">
    <w:name w:val="正文文本缩进1"/>
    <w:basedOn w:val="786"/>
    <w:next w:val="861"/>
    <w:uiPriority w:val="0"/>
    <w:qFormat/>
    <w:pPr>
      <w:ind w:left="420"/>
      <w:spacing w:after="120"/>
    </w:pPr>
    <w:rPr>
      <w:rFonts w:ascii="Calibri" w:hAnsi="Calibri"/>
    </w:rPr>
  </w:style>
  <w:style w:type="paragraph" w:styleId="861" w:customStyle="1">
    <w:name w:val="寄信人地址1"/>
    <w:basedOn w:val="786"/>
    <w:uiPriority w:val="0"/>
    <w:qFormat/>
    <w:rPr>
      <w:rFonts w:ascii="Arial" w:hAnsi="Arial"/>
    </w:rPr>
  </w:style>
  <w:style w:type="paragraph" w:styleId="862" w:customStyle="1">
    <w:name w:val="脚注文本1"/>
    <w:basedOn w:val="785"/>
    <w:next w:val="863"/>
    <w:uiPriority w:val="0"/>
    <w:qFormat/>
    <w:rPr>
      <w:rFonts w:eastAsia="Times New Roman"/>
      <w:sz w:val="18"/>
      <w:szCs w:val="18"/>
    </w:rPr>
  </w:style>
  <w:style w:type="paragraph" w:styleId="863" w:customStyle="1">
    <w:name w:val="索引 51"/>
    <w:basedOn w:val="785"/>
    <w:next w:val="785"/>
    <w:uiPriority w:val="0"/>
    <w:qFormat/>
    <w:pPr>
      <w:ind w:left="798"/>
    </w:pPr>
    <w:rPr>
      <w:rFonts w:ascii="Calibri"/>
    </w:rPr>
  </w:style>
  <w:style w:type="table" w:styleId="864"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清单表 1 浅色1"/>
    <w:basedOn w:val="78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8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清单表 7 彩色1"/>
    <w:basedOn w:val="78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标题1"/>
    <w:uiPriority w:val="39"/>
    <w:unhideWhenUsed/>
    <w:qFormat/>
    <w:rPr>
      <w:rFonts w:hint="default" w:ascii="Times New Roman" w:hAnsi="Times New Roman" w:eastAsia="宋体" w:cs="Times New Roman"/>
      <w:lang w:val="en-US" w:eastAsia="zh-CN" w:bidi="ar-SA"/>
    </w:rPr>
  </w:style>
  <w:style w:type="paragraph" w:styleId="884" w:customStyle="1">
    <w:name w:val="TOC 标题113"/>
    <w:uiPriority w:val="39"/>
    <w:unhideWhenUsed/>
    <w:qFormat/>
    <w:rPr>
      <w:rFonts w:hint="default" w:ascii="Times New Roman" w:hAnsi="Times New Roman" w:eastAsia="宋体" w:cs="Times New Roman"/>
      <w:lang w:val="en-US" w:eastAsia="zh-CN" w:bidi="ar-SA"/>
    </w:rPr>
  </w:style>
  <w:style w:type="character" w:styleId="885" w:customStyle="1">
    <w:name w:val="标题 4 字符"/>
    <w:link w:val="776"/>
    <w:uiPriority w:val="9"/>
    <w:qFormat/>
    <w:rPr>
      <w:rFonts w:ascii="Arial" w:hAnsi="Arial" w:eastAsia="Arial" w:cs="Arial"/>
      <w:b/>
      <w:bCs/>
      <w:sz w:val="26"/>
      <w:szCs w:val="26"/>
    </w:rPr>
  </w:style>
  <w:style w:type="paragraph" w:styleId="886" w:customStyle="1">
    <w:name w:val="TOC 标题112"/>
    <w:uiPriority w:val="39"/>
    <w:unhideWhenUsed/>
    <w:qFormat/>
    <w:rPr>
      <w:rFonts w:hint="default" w:ascii="Times New Roman" w:hAnsi="Times New Roman" w:eastAsia="宋体" w:cs="Times New Roman"/>
      <w:lang w:val="en-US" w:eastAsia="zh-CN" w:bidi="ar-SA"/>
    </w:rPr>
  </w:style>
  <w:style w:type="character" w:styleId="887" w:customStyle="1">
    <w:name w:val="Heading 1 Char"/>
    <w:basedOn w:val="782"/>
    <w:uiPriority w:val="9"/>
    <w:qFormat/>
    <w:rPr>
      <w:rFonts w:ascii="Arial" w:hAnsi="Arial" w:eastAsia="Arial" w:cs="Arial"/>
      <w:sz w:val="40"/>
      <w:szCs w:val="40"/>
    </w:rPr>
  </w:style>
  <w:style w:type="character" w:styleId="888" w:customStyle="1">
    <w:name w:val="Heading 2 Char"/>
    <w:basedOn w:val="782"/>
    <w:uiPriority w:val="9"/>
    <w:qFormat/>
    <w:rPr>
      <w:rFonts w:ascii="Arial" w:hAnsi="Arial" w:eastAsia="Arial" w:cs="Arial"/>
      <w:sz w:val="34"/>
    </w:rPr>
  </w:style>
  <w:style w:type="character" w:styleId="889" w:customStyle="1">
    <w:name w:val="Heading 3 Char"/>
    <w:basedOn w:val="782"/>
    <w:uiPriority w:val="9"/>
    <w:qFormat/>
    <w:rPr>
      <w:rFonts w:ascii="Arial" w:hAnsi="Arial" w:eastAsia="Arial" w:cs="Arial"/>
      <w:sz w:val="30"/>
      <w:szCs w:val="30"/>
    </w:rPr>
  </w:style>
  <w:style w:type="character" w:styleId="890" w:customStyle="1">
    <w:name w:val="Heading 4 Char"/>
    <w:basedOn w:val="782"/>
    <w:uiPriority w:val="9"/>
    <w:qFormat/>
    <w:rPr>
      <w:rFonts w:ascii="Arial" w:hAnsi="Arial" w:eastAsia="Arial" w:cs="Arial"/>
      <w:b/>
      <w:bCs/>
      <w:sz w:val="26"/>
      <w:szCs w:val="26"/>
    </w:rPr>
  </w:style>
  <w:style w:type="character" w:styleId="891" w:customStyle="1">
    <w:name w:val="Heading 5 Char"/>
    <w:basedOn w:val="782"/>
    <w:uiPriority w:val="9"/>
    <w:qFormat/>
    <w:rPr>
      <w:rFonts w:ascii="Arial" w:hAnsi="Arial" w:eastAsia="Arial" w:cs="Arial"/>
      <w:b/>
      <w:bCs/>
      <w:sz w:val="24"/>
      <w:szCs w:val="24"/>
    </w:rPr>
  </w:style>
  <w:style w:type="character" w:styleId="892" w:customStyle="1">
    <w:name w:val="Heading 6 Char"/>
    <w:basedOn w:val="782"/>
    <w:uiPriority w:val="9"/>
    <w:qFormat/>
    <w:rPr>
      <w:rFonts w:ascii="Arial" w:hAnsi="Arial" w:eastAsia="Arial" w:cs="Arial"/>
      <w:b/>
      <w:bCs/>
      <w:sz w:val="22"/>
      <w:szCs w:val="22"/>
    </w:rPr>
  </w:style>
  <w:style w:type="character" w:styleId="893" w:customStyle="1">
    <w:name w:val="Heading 7 Char"/>
    <w:basedOn w:val="782"/>
    <w:uiPriority w:val="9"/>
    <w:qFormat/>
    <w:rPr>
      <w:rFonts w:ascii="Arial" w:hAnsi="Arial" w:eastAsia="Arial" w:cs="Arial"/>
      <w:b/>
      <w:bCs/>
      <w:i/>
      <w:iCs/>
      <w:sz w:val="22"/>
      <w:szCs w:val="22"/>
    </w:rPr>
  </w:style>
  <w:style w:type="character" w:styleId="894" w:customStyle="1">
    <w:name w:val="Heading 8 Char"/>
    <w:basedOn w:val="782"/>
    <w:uiPriority w:val="9"/>
    <w:qFormat/>
    <w:rPr>
      <w:rFonts w:ascii="Arial" w:hAnsi="Arial" w:eastAsia="Arial" w:cs="Arial"/>
      <w:i/>
      <w:iCs/>
      <w:sz w:val="22"/>
      <w:szCs w:val="22"/>
    </w:rPr>
  </w:style>
  <w:style w:type="character" w:styleId="895" w:customStyle="1">
    <w:name w:val="Heading 9 Char"/>
    <w:basedOn w:val="782"/>
    <w:uiPriority w:val="9"/>
    <w:qFormat/>
    <w:rPr>
      <w:rFonts w:ascii="Arial" w:hAnsi="Arial" w:eastAsia="Arial" w:cs="Arial"/>
      <w:i/>
      <w:iCs/>
      <w:sz w:val="21"/>
      <w:szCs w:val="21"/>
    </w:rPr>
  </w:style>
  <w:style w:type="character" w:styleId="896" w:customStyle="1">
    <w:name w:val="Title Char"/>
    <w:basedOn w:val="782"/>
    <w:uiPriority w:val="10"/>
    <w:qFormat/>
    <w:rPr>
      <w:sz w:val="48"/>
      <w:szCs w:val="48"/>
    </w:rPr>
  </w:style>
  <w:style w:type="character" w:styleId="897" w:customStyle="1">
    <w:name w:val="Subtitle Char"/>
    <w:basedOn w:val="782"/>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782"/>
    <w:uiPriority w:val="99"/>
    <w:qFormat/>
  </w:style>
  <w:style w:type="character" w:styleId="901" w:customStyle="1">
    <w:name w:val="Caption Char"/>
    <w:uiPriority w:val="99"/>
    <w:qFormat/>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11"/>
    <w:uiPriority w:val="39"/>
    <w:unhideWhenUsed/>
    <w:qFormat/>
    <w:rPr>
      <w:rFonts w:hint="default" w:ascii="Times New Roman" w:hAnsi="Times New Roman" w:eastAsia="宋体" w:cs="Times New Roman"/>
      <w:lang w:val="en-US" w:eastAsia="zh-CN" w:bidi="ar-SA"/>
    </w:rPr>
  </w:style>
  <w:style w:type="character" w:styleId="905" w:customStyle="1">
    <w:name w:val="标题 1 字符"/>
    <w:link w:val="773"/>
    <w:uiPriority w:val="9"/>
    <w:qFormat/>
    <w:rPr>
      <w:rFonts w:ascii="Arial" w:hAnsi="Arial" w:eastAsia="Arial" w:cs="Arial"/>
      <w:sz w:val="40"/>
      <w:szCs w:val="40"/>
    </w:rPr>
  </w:style>
  <w:style w:type="character" w:styleId="906" w:customStyle="1">
    <w:name w:val="标题 2 字符"/>
    <w:link w:val="774"/>
    <w:uiPriority w:val="9"/>
    <w:qFormat/>
    <w:rPr>
      <w:rFonts w:ascii="Arial" w:hAnsi="Arial" w:eastAsia="Arial" w:cs="Arial"/>
      <w:sz w:val="34"/>
    </w:rPr>
  </w:style>
  <w:style w:type="character" w:styleId="907" w:customStyle="1">
    <w:name w:val="标题 3 字符"/>
    <w:link w:val="775"/>
    <w:uiPriority w:val="9"/>
    <w:qFormat/>
    <w:rPr>
      <w:rFonts w:ascii="Arial" w:hAnsi="Arial" w:eastAsia="Arial" w:cs="Arial"/>
      <w:sz w:val="30"/>
      <w:szCs w:val="30"/>
    </w:rPr>
  </w:style>
  <w:style w:type="character" w:styleId="908" w:customStyle="1">
    <w:name w:val="标题 5 字符"/>
    <w:link w:val="777"/>
    <w:uiPriority w:val="9"/>
    <w:qFormat/>
    <w:rPr>
      <w:rFonts w:ascii="Arial" w:hAnsi="Arial" w:eastAsia="Arial" w:cs="Arial"/>
      <w:b/>
      <w:bCs/>
      <w:sz w:val="24"/>
      <w:szCs w:val="24"/>
    </w:rPr>
  </w:style>
  <w:style w:type="character" w:styleId="909" w:customStyle="1">
    <w:name w:val="标题 6 字符"/>
    <w:link w:val="778"/>
    <w:uiPriority w:val="9"/>
    <w:qFormat/>
    <w:rPr>
      <w:rFonts w:ascii="Arial" w:hAnsi="Arial" w:eastAsia="Arial" w:cs="Arial"/>
      <w:b/>
      <w:bCs/>
      <w:sz w:val="22"/>
      <w:szCs w:val="22"/>
    </w:rPr>
  </w:style>
  <w:style w:type="character" w:styleId="910" w:customStyle="1">
    <w:name w:val="标题 7 字符"/>
    <w:link w:val="779"/>
    <w:uiPriority w:val="9"/>
    <w:qFormat/>
    <w:rPr>
      <w:rFonts w:ascii="Arial" w:hAnsi="Arial" w:eastAsia="Arial" w:cs="Arial"/>
      <w:b/>
      <w:bCs/>
      <w:i/>
      <w:iCs/>
      <w:sz w:val="22"/>
      <w:szCs w:val="22"/>
    </w:rPr>
  </w:style>
  <w:style w:type="character" w:styleId="911" w:customStyle="1">
    <w:name w:val="标题 8 字符"/>
    <w:link w:val="780"/>
    <w:uiPriority w:val="9"/>
    <w:qFormat/>
    <w:rPr>
      <w:rFonts w:ascii="Arial" w:hAnsi="Arial" w:eastAsia="Arial" w:cs="Arial"/>
      <w:i/>
      <w:iCs/>
      <w:sz w:val="22"/>
      <w:szCs w:val="22"/>
    </w:rPr>
  </w:style>
  <w:style w:type="character" w:styleId="912" w:customStyle="1">
    <w:name w:val="标题 9 字符"/>
    <w:link w:val="781"/>
    <w:uiPriority w:val="9"/>
    <w:qFormat/>
    <w:rPr>
      <w:rFonts w:ascii="Arial" w:hAnsi="Arial" w:eastAsia="Arial" w:cs="Arial"/>
      <w:i/>
      <w:iCs/>
      <w:sz w:val="21"/>
      <w:szCs w:val="21"/>
    </w:rPr>
  </w:style>
  <w:style w:type="paragraph" w:styleId="913">
    <w:name w:val="No Spacing"/>
    <w:uiPriority w:val="1"/>
    <w:qFormat/>
    <w:rPr>
      <w:rFonts w:hint="default" w:ascii="Times New Roman" w:hAnsi="Times New Roman" w:eastAsia="宋体" w:cs="Times New Roman"/>
      <w:lang w:val="en-US" w:eastAsia="zh-CN" w:bidi="ar-SA"/>
    </w:rPr>
  </w:style>
  <w:style w:type="character" w:styleId="914" w:customStyle="1">
    <w:name w:val="标题 字符"/>
    <w:link w:val="818"/>
    <w:uiPriority w:val="10"/>
    <w:qFormat/>
    <w:rPr>
      <w:sz w:val="48"/>
      <w:szCs w:val="48"/>
    </w:rPr>
  </w:style>
  <w:style w:type="character" w:styleId="915" w:customStyle="1">
    <w:name w:val="副标题 字符"/>
    <w:link w:val="811"/>
    <w:uiPriority w:val="11"/>
    <w:qFormat/>
    <w:rPr>
      <w:sz w:val="24"/>
      <w:szCs w:val="24"/>
    </w:rPr>
  </w:style>
  <w:style w:type="paragraph" w:styleId="916">
    <w:name w:val="Quote"/>
    <w:basedOn w:val="772"/>
    <w:next w:val="772"/>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772"/>
    <w:next w:val="772"/>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页眉 字符"/>
    <w:link w:val="808"/>
    <w:uiPriority w:val="99"/>
    <w:qFormat/>
  </w:style>
  <w:style w:type="character" w:styleId="921" w:customStyle="1">
    <w:name w:val="Footer Char"/>
    <w:uiPriority w:val="99"/>
    <w:qFormat/>
  </w:style>
  <w:style w:type="character" w:styleId="922" w:customStyle="1">
    <w:name w:val="页脚 字符"/>
    <w:link w:val="807"/>
    <w:uiPriority w:val="99"/>
    <w:qFormat/>
  </w:style>
  <w:style w:type="table" w:styleId="9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812"/>
    <w:uiPriority w:val="99"/>
    <w:qFormat/>
    <w:rPr>
      <w:sz w:val="18"/>
    </w:rPr>
  </w:style>
  <w:style w:type="character" w:styleId="1030" w:customStyle="1">
    <w:name w:val="尾注文本 字符"/>
    <w:link w:val="805"/>
    <w:uiPriority w:val="99"/>
    <w:qFormat/>
    <w:rPr>
      <w:sz w:val="20"/>
    </w:rPr>
  </w:style>
  <w:style w:type="paragraph" w:styleId="1031" w:customStyle="1">
    <w:name w:val="TOC 标题11"/>
    <w:uiPriority w:val="39"/>
    <w:unhideWhenUsed/>
    <w:qFormat/>
    <w:rPr>
      <w:rFonts w:hint="default" w:ascii="Times New Roman" w:hAnsi="Times New Roman" w:eastAsia="宋体" w:cs="Times New Roman"/>
      <w:lang w:val="en-US" w:eastAsia="zh-CN" w:bidi="ar-SA"/>
    </w:rPr>
  </w:style>
  <w:style w:type="paragraph" w:styleId="1032" w:customStyle="1">
    <w:name w:val="标题 11"/>
    <w:basedOn w:val="772"/>
    <w:next w:val="772"/>
    <w:uiPriority w:val="0"/>
    <w:qFormat/>
    <w:pPr>
      <w:jc w:val="center"/>
      <w:keepLines/>
      <w:keepNext/>
      <w:spacing w:line="578" w:lineRule="auto"/>
      <w:outlineLvl w:val="0"/>
    </w:pPr>
    <w:rPr>
      <w:rFonts w:eastAsia="新宋体"/>
      <w:b/>
      <w:bCs/>
      <w:sz w:val="30"/>
      <w:szCs w:val="44"/>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paragraph" w:styleId="1035" w:customStyle="1">
    <w:name w:val="正文缩进1"/>
    <w:basedOn w:val="772"/>
    <w:uiPriority w:val="0"/>
    <w:qFormat/>
    <w:pPr>
      <w:ind w:firstLine="420"/>
    </w:pPr>
  </w:style>
  <w:style w:type="paragraph" w:styleId="1036" w:customStyle="1">
    <w:name w:val="批注文字1"/>
    <w:basedOn w:val="772"/>
    <w:link w:val="1037"/>
    <w:uiPriority w:val="0"/>
    <w:qFormat/>
    <w:pPr>
      <w:jc w:val="left"/>
    </w:pPr>
  </w:style>
  <w:style w:type="character" w:styleId="1037" w:customStyle="1">
    <w:name w:val="批注文字 字符"/>
    <w:link w:val="1036"/>
    <w:uiPriority w:val="0"/>
    <w:qFormat/>
    <w:rPr>
      <w:rFonts w:ascii="Times New Roman" w:hAnsi="Times New Roman" w:eastAsia="宋体" w:cs="Times New Roman"/>
      <w:sz w:val="21"/>
      <w:szCs w:val="24"/>
    </w:rPr>
  </w:style>
  <w:style w:type="paragraph" w:styleId="1038" w:customStyle="1">
    <w:name w:val="文本块2"/>
    <w:basedOn w:val="772"/>
    <w:uiPriority w:val="99"/>
    <w:unhideWhenUsed/>
    <w:qFormat/>
    <w:pPr>
      <w:ind w:left="1440" w:right="1440"/>
      <w:spacing w:after="120"/>
    </w:pPr>
  </w:style>
  <w:style w:type="paragraph" w:styleId="1039" w:customStyle="1">
    <w:name w:val="批注框文本1"/>
    <w:basedOn w:val="772"/>
    <w:link w:val="1040"/>
    <w:uiPriority w:val="0"/>
    <w:qFormat/>
    <w:rPr>
      <w:sz w:val="18"/>
      <w:szCs w:val="18"/>
    </w:rPr>
  </w:style>
  <w:style w:type="character" w:styleId="1040" w:customStyle="1">
    <w:name w:val="批注框文本 字符"/>
    <w:link w:val="1039"/>
    <w:uiPriority w:val="0"/>
    <w:qFormat/>
    <w:rPr>
      <w:rFonts w:ascii="Times New Roman" w:hAnsi="Times New Roman" w:eastAsia="宋体" w:cs="Times New Roman"/>
      <w:sz w:val="18"/>
      <w:szCs w:val="18"/>
    </w:rPr>
  </w:style>
  <w:style w:type="paragraph" w:styleId="1041" w:customStyle="1">
    <w:name w:val="页脚1"/>
    <w:basedOn w:val="772"/>
    <w:uiPriority w:val="99"/>
    <w:qFormat/>
    <w:pPr>
      <w:jc w:val="left"/>
      <w:tabs>
        <w:tab w:val="center" w:pos="4153" w:leader="none"/>
        <w:tab w:val="right" w:pos="8306" w:leader="none"/>
      </w:tabs>
    </w:pPr>
    <w:rPr>
      <w:sz w:val="18"/>
      <w:szCs w:val="18"/>
    </w:rPr>
  </w:style>
  <w:style w:type="paragraph" w:styleId="1042" w:customStyle="1">
    <w:name w:val="页眉1"/>
    <w:basedOn w:val="772"/>
    <w:uiPriority w:val="99"/>
    <w:qFormat/>
    <w:pPr>
      <w:jc w:val="center"/>
      <w:tabs>
        <w:tab w:val="center" w:pos="4153" w:leader="none"/>
        <w:tab w:val="right" w:pos="8306" w:leader="none"/>
      </w:tabs>
      <w:pBdr>
        <w:bottom w:val="single" w:color="000000" w:sz="6" w:space="1"/>
      </w:pBdr>
    </w:pPr>
    <w:rPr>
      <w:sz w:val="18"/>
      <w:szCs w:val="18"/>
    </w:rPr>
  </w:style>
  <w:style w:type="paragraph" w:styleId="1043" w:customStyle="1">
    <w:name w:val="批注主题1"/>
    <w:basedOn w:val="1036"/>
    <w:next w:val="1036"/>
    <w:link w:val="1044"/>
    <w:uiPriority w:val="0"/>
    <w:qFormat/>
    <w:rPr>
      <w:b/>
      <w:bCs/>
    </w:rPr>
  </w:style>
  <w:style w:type="character" w:styleId="1044" w:customStyle="1">
    <w:name w:val="批注主题 字符"/>
    <w:link w:val="1043"/>
    <w:uiPriority w:val="0"/>
    <w:qFormat/>
    <w:rPr>
      <w:rFonts w:ascii="Times New Roman" w:hAnsi="Times New Roman" w:eastAsia="宋体" w:cs="Times New Roman"/>
      <w:b/>
      <w:bCs/>
      <w:sz w:val="21"/>
      <w:szCs w:val="24"/>
    </w:rPr>
  </w:style>
  <w:style w:type="table" w:styleId="1045" w:customStyle="1">
    <w:name w:val="网格型1"/>
    <w:basedOn w:val="1034"/>
    <w:uiPriority w:val="39"/>
    <w:qFormat/>
    <w:tblPr/>
  </w:style>
  <w:style w:type="character" w:styleId="1046" w:customStyle="1">
    <w:name w:val="超链接1"/>
    <w:uiPriority w:val="99"/>
    <w:unhideWhenUsed/>
    <w:qFormat/>
    <w:rPr>
      <w:color w:val="0000ff"/>
      <w:u w:val="single"/>
    </w:rPr>
  </w:style>
  <w:style w:type="character" w:styleId="1047" w:customStyle="1">
    <w:name w:val="批注引用1"/>
    <w:uiPriority w:val="0"/>
    <w:qFormat/>
    <w:rPr>
      <w:sz w:val="21"/>
      <w:szCs w:val="21"/>
    </w:rPr>
  </w:style>
  <w:style w:type="character" w:styleId="1048" w:customStyle="1">
    <w:name w:val="font121"/>
    <w:uiPriority w:val="0"/>
    <w:qFormat/>
    <w:rPr>
      <w:rFonts w:hint="eastAsia" w:ascii="宋体" w:hAnsi="宋体" w:eastAsia="宋体" w:cs="宋体"/>
      <w:color w:val="000000"/>
      <w:sz w:val="18"/>
      <w:szCs w:val="18"/>
      <w:u w:val="none"/>
    </w:rPr>
  </w:style>
  <w:style w:type="character" w:styleId="1049" w:customStyle="1">
    <w:name w:val="font41"/>
    <w:basedOn w:val="782"/>
    <w:uiPriority w:val="0"/>
    <w:qFormat/>
    <w:rPr>
      <w:rFonts w:ascii="Arial" w:hAnsi="Arial" w:cs="Arial"/>
      <w:color w:val="000000"/>
      <w:sz w:val="22"/>
      <w:szCs w:val="22"/>
      <w:u w:val="none"/>
    </w:rPr>
  </w:style>
  <w:style w:type="character" w:styleId="1050" w:customStyle="1">
    <w:name w:val="font21"/>
    <w:uiPriority w:val="0"/>
    <w:qFormat/>
    <w:rPr>
      <w:rFonts w:hint="eastAsia" w:ascii="宋体" w:hAnsi="宋体" w:eastAsia="宋体" w:cs="宋体"/>
      <w:b/>
      <w:bCs/>
      <w:color w:val="000000"/>
      <w:sz w:val="28"/>
      <w:szCs w:val="28"/>
      <w:u w:val="none"/>
    </w:rPr>
  </w:style>
  <w:style w:type="character" w:styleId="1051" w:customStyle="1">
    <w:name w:val="font11"/>
    <w:basedOn w:val="1033"/>
    <w:uiPriority w:val="0"/>
    <w:qFormat/>
    <w:rPr>
      <w:rFonts w:hint="eastAsia" w:ascii="黑体" w:hAnsi="宋体" w:eastAsia="黑体" w:cs="黑体"/>
      <w:color w:val="000000"/>
      <w:sz w:val="18"/>
      <w:szCs w:val="18"/>
      <w:u w:val="none"/>
    </w:rPr>
  </w:style>
  <w:style w:type="character" w:styleId="1052" w:customStyle="1">
    <w:name w:val="NormalCharacter1"/>
    <w:link w:val="786"/>
    <w:uiPriority w:val="0"/>
    <w:semiHidden/>
    <w:qFormat/>
    <w:rPr>
      <w:rFonts w:hint="default" w:ascii="Times New Roman" w:hAnsi="Times New Roman" w:eastAsia="宋体" w:cs="Times New Roman"/>
      <w:sz w:val="21"/>
      <w:szCs w:val="24"/>
      <w:lang w:val="en-US" w:eastAsia="zh-CN" w:bidi="ar-SA"/>
    </w:rPr>
  </w:style>
  <w:style w:type="character" w:styleId="1053" w:customStyle="1">
    <w:name w:val="font131"/>
    <w:uiPriority w:val="0"/>
    <w:qFormat/>
    <w:rPr>
      <w:rFonts w:hint="eastAsia" w:ascii="宋体" w:hAnsi="宋体" w:eastAsia="宋体" w:cs="宋体"/>
      <w:color w:val="000000"/>
      <w:sz w:val="20"/>
      <w:szCs w:val="20"/>
      <w:u w:val="none"/>
    </w:rPr>
  </w:style>
  <w:style w:type="paragraph" w:styleId="1054" w:customStyle="1">
    <w:name w:val="纯文本1"/>
    <w:basedOn w:val="772"/>
    <w:uiPriority w:val="0"/>
    <w:qFormat/>
    <w:rPr>
      <w:rFonts w:ascii="宋体" w:hAnsi="Courier New"/>
      <w:szCs w:val="20"/>
    </w:rPr>
  </w:style>
  <w:style w:type="paragraph" w:styleId="1055" w:customStyle="1">
    <w:name w:val="目录 61"/>
    <w:basedOn w:val="772"/>
    <w:next w:val="772"/>
    <w:uiPriority w:val="39"/>
    <w:qFormat/>
    <w:pPr>
      <w:ind w:left="1050"/>
      <w:jc w:val="left"/>
    </w:pPr>
    <w:rPr>
      <w:sz w:val="18"/>
    </w:rPr>
  </w:style>
  <w:style w:type="paragraph" w:styleId="1056" w:customStyle="1">
    <w:name w:val="BodyTextIndent1"/>
    <w:basedOn w:val="772"/>
    <w:next w:val="1057"/>
    <w:uiPriority w:val="0"/>
    <w:qFormat/>
    <w:pPr>
      <w:ind w:left="420"/>
      <w:spacing w:after="120"/>
    </w:pPr>
  </w:style>
  <w:style w:type="paragraph" w:styleId="1057" w:customStyle="1">
    <w:name w:val="EnvelopeReturn1"/>
    <w:basedOn w:val="772"/>
    <w:uiPriority w:val="0"/>
    <w:qFormat/>
    <w:rPr>
      <w:rFonts w:ascii="Arial" w:hAnsi="Arial"/>
    </w:rPr>
  </w:style>
  <w:style w:type="paragraph" w:styleId="1058" w:customStyle="1">
    <w:name w:val="标题 21"/>
    <w:basedOn w:val="772"/>
    <w:next w:val="772"/>
    <w:uiPriority w:val="0"/>
    <w:qFormat/>
    <w:pPr>
      <w:jc w:val="left"/>
      <w:keepLines/>
      <w:keepNext/>
      <w:spacing w:before="50"/>
      <w:tabs>
        <w:tab w:val="left" w:pos="0" w:leader="none"/>
      </w:tabs>
    </w:pPr>
    <w:rPr>
      <w:rFonts w:ascii="Arial" w:hAnsi="Arial" w:eastAsia="黑体"/>
      <w:sz w:val="32"/>
      <w:szCs w:val="20"/>
    </w:rPr>
  </w:style>
  <w:style w:type="character" w:styleId="1059" w:customStyle="1">
    <w:name w:val="font31"/>
    <w:basedOn w:val="782"/>
    <w:uiPriority w:val="0"/>
    <w:qFormat/>
    <w:rPr>
      <w:rFonts w:hint="eastAsia" w:ascii="宋体" w:hAnsi="宋体" w:eastAsia="宋体" w:cs="宋体"/>
      <w:color w:val="ff0000"/>
      <w:sz w:val="20"/>
      <w:szCs w:val="20"/>
      <w:u w:val="none"/>
    </w:rPr>
  </w:style>
  <w:style w:type="paragraph" w:styleId="1060"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61" w:customStyle="1">
    <w:name w:val="批注文字 字符1"/>
    <w:basedOn w:val="782"/>
    <w:link w:val="797"/>
    <w:uiPriority w:val="99"/>
    <w:semiHidden/>
    <w:qFormat/>
    <w:rPr>
      <w:sz w:val="21"/>
      <w:szCs w:val="24"/>
    </w:rPr>
  </w:style>
  <w:style w:type="character" w:styleId="1062" w:customStyle="1">
    <w:name w:val="批注主题 字符1"/>
    <w:basedOn w:val="1061"/>
    <w:link w:val="819"/>
    <w:uiPriority w:val="99"/>
    <w:semiHidden/>
    <w:qFormat/>
    <w:rPr>
      <w:b/>
      <w:bCs/>
      <w:sz w:val="21"/>
      <w:szCs w:val="24"/>
    </w:rPr>
  </w:style>
  <w:style w:type="paragraph" w:styleId="1063"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64"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065" w:customStyle="1">
    <w:name w:val="批注框文本 字符1"/>
    <w:basedOn w:val="782"/>
    <w:link w:val="806"/>
    <w:uiPriority w:val="99"/>
    <w:semiHidden/>
    <w:qFormat/>
    <w:rPr>
      <w:sz w:val="18"/>
      <w:szCs w:val="18"/>
    </w:rPr>
  </w:style>
  <w:style w:type="character" w:styleId="1066" w:customStyle="1">
    <w:name w:val="font51"/>
    <w:basedOn w:val="782"/>
    <w:uiPriority w:val="0"/>
    <w:qFormat/>
    <w:rPr>
      <w:rFonts w:hint="eastAsia" w:ascii="宋体" w:hAnsi="宋体" w:eastAsia="宋体" w:cs="宋体"/>
      <w:color w:val="000000"/>
      <w:sz w:val="20"/>
      <w:szCs w:val="20"/>
      <w:u w:val="none"/>
    </w:rPr>
  </w:style>
  <w:style w:type="character" w:styleId="1067" w:customStyle="1">
    <w:name w:val="font81"/>
    <w:basedOn w:val="782"/>
    <w:uiPriority w:val="0"/>
    <w:qFormat/>
    <w:rPr>
      <w:rFonts w:ascii="Calibri" w:hAnsi="Calibri" w:cs="Calibri"/>
      <w:color w:val="000000"/>
      <w:sz w:val="20"/>
      <w:szCs w:val="20"/>
      <w:u w:val="none"/>
    </w:rPr>
  </w:style>
  <w:style w:type="character" w:styleId="1068" w:customStyle="1">
    <w:name w:val="font01"/>
    <w:basedOn w:val="782"/>
    <w:uiPriority w:val="0"/>
    <w:qFormat/>
    <w:rPr>
      <w:rFonts w:hint="eastAsia" w:ascii="宋体" w:hAnsi="宋体" w:eastAsia="宋体" w:cs="宋体"/>
      <w:color w:val="000000"/>
      <w:sz w:val="24"/>
      <w:szCs w:val="24"/>
      <w:u w:val="none"/>
    </w:rPr>
  </w:style>
  <w:style w:type="paragraph" w:styleId="1069" w:customStyle="1">
    <w:name w:val="目录 1111"/>
    <w:basedOn w:val="772"/>
    <w:next w:val="772"/>
    <w:uiPriority w:val="39"/>
    <w:unhideWhenUsed/>
    <w:qFormat/>
    <w:pPr>
      <w:jc w:val="left"/>
      <w:spacing w:after="100" w:line="259" w:lineRule="auto"/>
      <w:widowControl/>
    </w:pPr>
    <w:rPr>
      <w:rFonts w:ascii="Calibri" w:hAnsi="Calibri"/>
      <w:sz w:val="22"/>
      <w:szCs w:val="22"/>
    </w:rPr>
  </w:style>
  <w:style w:type="paragraph" w:styleId="1070" w:customStyle="1">
    <w:name w:val="默认段落字体 Para Char Char Char Char Char Char Char"/>
    <w:basedOn w:val="786"/>
    <w:uiPriority w:val="0"/>
    <w:qFormat/>
    <w:rPr>
      <w:rFonts w:ascii="Tahoma" w:hAnsi="Tahoma"/>
      <w:sz w:val="20"/>
      <w:szCs w:val="20"/>
    </w:rPr>
  </w:style>
  <w:style w:type="character" w:styleId="1071" w:customStyle="1">
    <w:name w:val="font61"/>
    <w:basedOn w:val="782"/>
    <w:uiPriority w:val="0"/>
    <w:qFormat/>
    <w:rPr>
      <w:rFonts w:hint="eastAsia" w:ascii="宋体" w:hAnsi="宋体" w:eastAsia="宋体" w:cs="宋体"/>
      <w:color w:val="000000"/>
      <w:sz w:val="20"/>
      <w:szCs w:val="20"/>
      <w:u w:val="none"/>
    </w:rPr>
  </w:style>
  <w:style w:type="character" w:styleId="1072" w:customStyle="1">
    <w:name w:val="font161"/>
    <w:basedOn w:val="782"/>
    <w:uiPriority w:val="0"/>
    <w:qFormat/>
    <w:rPr>
      <w:rFonts w:ascii="Arial" w:hAnsi="Arial" w:cs="Arial"/>
      <w:color w:val="ff0000"/>
      <w:sz w:val="20"/>
      <w:szCs w:val="20"/>
      <w:u w:val="none"/>
    </w:rPr>
  </w:style>
  <w:style w:type="character" w:styleId="1073" w:customStyle="1">
    <w:name w:val="font171"/>
    <w:basedOn w:val="782"/>
    <w:uiPriority w:val="0"/>
    <w:qFormat/>
    <w:rPr>
      <w:rFonts w:hint="default" w:ascii="Arial" w:hAnsi="Arial" w:cs="Arial"/>
      <w:color w:val="000000"/>
      <w:sz w:val="20"/>
      <w:szCs w:val="20"/>
      <w:u w:val="none"/>
    </w:rPr>
  </w:style>
  <w:style w:type="character" w:styleId="1074" w:customStyle="1">
    <w:name w:val="font91"/>
    <w:basedOn w:val="782"/>
    <w:uiPriority w:val="0"/>
    <w:qFormat/>
    <w:rPr>
      <w:rFonts w:hint="eastAsia" w:ascii="宋体" w:hAnsi="宋体" w:eastAsia="宋体" w:cs="宋体"/>
      <w:i/>
      <w:iCs/>
      <w:color w:val="000000"/>
      <w:sz w:val="22"/>
      <w:szCs w:val="22"/>
      <w:u w:val="none"/>
    </w:rPr>
  </w:style>
  <w:style w:type="character" w:styleId="1075" w:customStyle="1">
    <w:name w:val="font101"/>
    <w:basedOn w:val="782"/>
    <w:uiPriority w:val="0"/>
    <w:qFormat/>
    <w:rPr>
      <w:rFonts w:hint="eastAsia" w:ascii="宋体" w:hAnsi="宋体" w:eastAsia="宋体" w:cs="宋体"/>
      <w:color w:val="000000"/>
      <w:sz w:val="22"/>
      <w:szCs w:val="22"/>
      <w:u w:val="none"/>
    </w:rPr>
  </w:style>
  <w:style w:type="character" w:styleId="1076" w:customStyle="1">
    <w:name w:val="font141"/>
    <w:basedOn w:val="782"/>
    <w:uiPriority w:val="0"/>
    <w:qFormat/>
    <w:rPr>
      <w:rFonts w:hint="eastAsia" w:ascii="宋体" w:hAnsi="宋体" w:eastAsia="宋体" w:cs="宋体"/>
      <w:color w:val="ff0000"/>
      <w:sz w:val="22"/>
      <w:szCs w:val="22"/>
      <w:u w:val="none"/>
    </w:rPr>
  </w:style>
  <w:style w:type="character" w:styleId="1077" w:customStyle="1">
    <w:name w:val="font151"/>
    <w:basedOn w:val="782"/>
    <w:uiPriority w:val="0"/>
    <w:qFormat/>
    <w:rPr>
      <w:rFonts w:hint="eastAsia" w:ascii="宋体" w:hAnsi="宋体" w:eastAsia="宋体" w:cs="宋体"/>
      <w:i/>
      <w:iCs/>
      <w:color w:val="000000"/>
      <w:sz w:val="22"/>
      <w:szCs w:val="22"/>
      <w:u w:val="none"/>
    </w:rPr>
  </w:style>
  <w:style w:type="character" w:styleId="1078" w:customStyle="1">
    <w:name w:val="font71"/>
    <w:basedOn w:val="782"/>
    <w:uiPriority w:val="0"/>
    <w:qFormat/>
    <w:rPr>
      <w:rFonts w:hint="eastAsia" w:ascii="宋体" w:hAnsi="宋体" w:eastAsia="宋体" w:cs="宋体"/>
      <w:color w:val="00b050"/>
      <w:sz w:val="20"/>
      <w:szCs w:val="20"/>
      <w:u w:val="none"/>
    </w:rPr>
  </w:style>
  <w:style w:type="character" w:styleId="1079" w:customStyle="1">
    <w:name w:val="font181"/>
    <w:basedOn w:val="782"/>
    <w:uiPriority w:val="0"/>
    <w:qFormat/>
    <w:rPr>
      <w:rFonts w:ascii="Arial" w:hAnsi="Arial" w:cs="Arial"/>
      <w:color w:val="ff0000"/>
      <w:sz w:val="20"/>
      <w:szCs w:val="20"/>
      <w:u w:val="none"/>
    </w:rPr>
  </w:style>
  <w:style w:type="character" w:styleId="1080" w:customStyle="1">
    <w:name w:val="font191"/>
    <w:basedOn w:val="782"/>
    <w:uiPriority w:val="0"/>
    <w:qFormat/>
    <w:rPr>
      <w:rFonts w:hint="default" w:ascii="Arial" w:hAnsi="Arial" w:cs="Arial"/>
      <w:color w:val="000000"/>
      <w:sz w:val="20"/>
      <w:szCs w:val="20"/>
      <w:u w:val="none"/>
    </w:rPr>
  </w:style>
  <w:style w:type="paragraph" w:styleId="1081" w:customStyle="1">
    <w:name w:val="脚注文本11"/>
    <w:basedOn w:val="772"/>
    <w:next w:val="1082"/>
    <w:uiPriority w:val="0"/>
    <w:unhideWhenUsed/>
    <w:qFormat/>
    <w:pPr>
      <w:spacing w:after="40"/>
    </w:pPr>
    <w:rPr>
      <w:sz w:val="18"/>
    </w:rPr>
  </w:style>
  <w:style w:type="paragraph" w:styleId="1082" w:customStyle="1">
    <w:name w:val="索引 511"/>
    <w:basedOn w:val="772"/>
    <w:next w:val="772"/>
    <w:uiPriority w:val="0"/>
    <w:qFormat/>
    <w:pPr>
      <w:ind w:left="798"/>
    </w:pPr>
  </w:style>
  <w:style w:type="numbering" w:styleId="26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BF44E01-DAAD-4355-99D1-02E6B8B67E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王浩</cp:lastModifiedBy>
  <cp:revision>24</cp:revision>
  <dcterms:created xsi:type="dcterms:W3CDTF">2025-08-12T07:53:00Z</dcterms:created>
  <dcterms:modified xsi:type="dcterms:W3CDTF">2026-04-07T07:50:23Z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EAC7AC21867F45E7AAA82054D3C96E74_13</vt:lpwstr>
  </property>
  <property fmtid="{D5CDD505-2E9C-101B-9397-08002B2CF9AE}" pid="4" name="KSOTemplateDocerSaveRecord">
    <vt:lpwstr>eyJoZGlkIjoiNTM0MTEyYzA0Y2ExY2M2ZjYxYjBiOTFlZmY1ZjhhODYiLCJ1c2VySWQiOiI3MDc0Njk0NjgifQ==</vt:lpwstr>
  </property>
</Properties>
</file>